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85" w:rsidRPr="00D92D3A" w:rsidRDefault="003D3385" w:rsidP="00AE22B1">
      <w:pPr>
        <w:spacing w:after="0" w:line="23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92D3A">
        <w:rPr>
          <w:rFonts w:ascii="Times New Roman" w:hAnsi="Times New Roman"/>
          <w:b/>
          <w:bCs/>
          <w:sz w:val="28"/>
          <w:szCs w:val="28"/>
        </w:rPr>
        <w:t>Методические рекомендации для проведения игры</w:t>
      </w:r>
    </w:p>
    <w:p w:rsidR="003D3385" w:rsidRDefault="003D3385" w:rsidP="00AE22B1">
      <w:pPr>
        <w:pStyle w:val="a4"/>
        <w:spacing w:after="0" w:line="23" w:lineRule="atLeast"/>
        <w:ind w:left="0" w:righ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D3385">
        <w:rPr>
          <w:rFonts w:ascii="Times New Roman" w:eastAsiaTheme="minorHAnsi" w:hAnsi="Times New Roman"/>
          <w:b/>
          <w:bCs/>
          <w:sz w:val="28"/>
          <w:szCs w:val="28"/>
        </w:rPr>
        <w:t>Образовательные игры как способ формирования метапредметных и личностных результатов</w:t>
      </w:r>
    </w:p>
    <w:p w:rsidR="003D3385" w:rsidRPr="003D3385" w:rsidRDefault="003D3385" w:rsidP="00FE4854">
      <w:pPr>
        <w:pStyle w:val="dash041e005f0431005f044b005f0447005f043d005f044b005f0439"/>
        <w:spacing w:line="23" w:lineRule="atLeast"/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3D3385">
        <w:rPr>
          <w:rStyle w:val="dash041e005f0431005f044b005f0447005f043d005f044b005f0439005f005fchar1char1"/>
          <w:sz w:val="28"/>
          <w:szCs w:val="28"/>
        </w:rPr>
        <w:t xml:space="preserve">Заложенный в  Стандарте </w:t>
      </w:r>
      <w:proofErr w:type="spellStart"/>
      <w:r w:rsidRPr="003D3385">
        <w:rPr>
          <w:rStyle w:val="dash041e005f0431005f044b005f0447005f043d005f044b005f0439005f005fchar1char1"/>
          <w:sz w:val="28"/>
          <w:szCs w:val="28"/>
        </w:rPr>
        <w:t>системно-деятельностный</w:t>
      </w:r>
      <w:proofErr w:type="spellEnd"/>
      <w:r w:rsidRPr="003D3385">
        <w:rPr>
          <w:rStyle w:val="dash041e005f0431005f044b005f0447005f043d005f044b005f0439005f005fchar1char1"/>
          <w:sz w:val="28"/>
          <w:szCs w:val="28"/>
        </w:rPr>
        <w:t xml:space="preserve"> подход предполагает  формирование у </w:t>
      </w:r>
      <w:proofErr w:type="gramStart"/>
      <w:r w:rsidRPr="003D3385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3D3385">
        <w:rPr>
          <w:rStyle w:val="dash041e005f0431005f044b005f0447005f043d005f044b005f0439005f005fchar1char1"/>
          <w:sz w:val="28"/>
          <w:szCs w:val="28"/>
        </w:rPr>
        <w:t xml:space="preserve"> готовности к саморазвитию,  проектированию и конструированию социальной среды, активную учебно-познавательную деятельность, что  ставит педагогический коллектив школы перед необходимостью находить новые формы и способы деятельности. </w:t>
      </w:r>
    </w:p>
    <w:p w:rsidR="003D3385" w:rsidRPr="003D3385" w:rsidRDefault="003D3385" w:rsidP="00FE485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3D3385">
        <w:rPr>
          <w:rFonts w:ascii="Times New Roman" w:hAnsi="Times New Roman" w:cs="Times New Roman"/>
          <w:sz w:val="28"/>
          <w:szCs w:val="28"/>
        </w:rPr>
        <w:t>Одним из таких способов выступает, на наш взгляд, образовательное событие.</w:t>
      </w:r>
      <w:r w:rsidRPr="003D3385">
        <w:rPr>
          <w:rStyle w:val="dash041e005f0431005f044b005f0447005f043d005f044b005f0439005f005fchar1char1"/>
          <w:sz w:val="28"/>
          <w:szCs w:val="28"/>
        </w:rPr>
        <w:t xml:space="preserve">  Под событием мы понимаем  важный, значительный факт личной или общественной жизни, включающий образовательную задачу, реализуемую учащимися в ситуации самостоятельной деятельности. В ходе ее может достигаться как предметный, так и </w:t>
      </w:r>
      <w:proofErr w:type="spellStart"/>
      <w:r w:rsidRPr="003D3385">
        <w:rPr>
          <w:rStyle w:val="dash041e005f0431005f044b005f0447005f043d005f044b005f0439005f005fchar1char1"/>
          <w:sz w:val="28"/>
          <w:szCs w:val="28"/>
        </w:rPr>
        <w:t>метапредметный</w:t>
      </w:r>
      <w:proofErr w:type="spellEnd"/>
      <w:r w:rsidRPr="003D3385">
        <w:rPr>
          <w:rStyle w:val="dash041e005f0431005f044b005f0447005f043d005f044b005f0439005f005fchar1char1"/>
          <w:sz w:val="28"/>
          <w:szCs w:val="28"/>
        </w:rPr>
        <w:t xml:space="preserve"> результат. </w:t>
      </w:r>
    </w:p>
    <w:p w:rsidR="003D3385" w:rsidRPr="003D3385" w:rsidRDefault="003D3385" w:rsidP="00FE485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3D3385">
        <w:rPr>
          <w:rStyle w:val="dash041e005f0431005f044b005f0447005f043d005f044b005f0439005f005fchar1char1"/>
          <w:sz w:val="28"/>
          <w:szCs w:val="28"/>
        </w:rPr>
        <w:t xml:space="preserve">Событийный  характер  может носить как малая учебная форма - урок, так и курс, поведенный в форме интенсивных модулей – погружений, и серия  образовательных игр, и образовательное путешествие. </w:t>
      </w:r>
    </w:p>
    <w:p w:rsidR="003D3385" w:rsidRPr="003D3385" w:rsidRDefault="003D3385" w:rsidP="00FE4854">
      <w:pPr>
        <w:pStyle w:val="dash041e005f0431005f044b005f0447005f043d005f044b005f0439"/>
        <w:spacing w:line="23" w:lineRule="atLeast"/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 w:rsidRPr="003D3385">
        <w:rPr>
          <w:rStyle w:val="dash041e005f0431005f044b005f0447005f043d005f044b005f0439005f005fchar1char1"/>
          <w:sz w:val="28"/>
          <w:szCs w:val="28"/>
        </w:rPr>
        <w:t xml:space="preserve">Основными принципами, на которых строится образовательное событие, мы считаем  </w:t>
      </w:r>
      <w:proofErr w:type="spellStart"/>
      <w:r w:rsidRPr="003D3385">
        <w:rPr>
          <w:rStyle w:val="dash041e005f0431005f044b005f0447005f043d005f044b005f0439005f005fchar1char1"/>
          <w:sz w:val="28"/>
          <w:szCs w:val="28"/>
        </w:rPr>
        <w:t>проблематизацию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3D3385">
        <w:rPr>
          <w:rStyle w:val="dash041e005f0431005f044b005f0447005f043d005f044b005f0439005f005fchar1char1"/>
          <w:sz w:val="28"/>
          <w:szCs w:val="28"/>
        </w:rPr>
        <w:t xml:space="preserve"> как стимул для деятельности; организацию пространства свободы выбора инструментов, способов деятельности; самостоятельность участников в решении задач;  активную деятельность каждого участника.</w:t>
      </w:r>
    </w:p>
    <w:p w:rsidR="003D3385" w:rsidRPr="00E25FD2" w:rsidRDefault="003D3385" w:rsidP="00FE485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sz w:val="28"/>
          <w:szCs w:val="28"/>
        </w:rPr>
      </w:pPr>
      <w:r w:rsidRPr="003D3385">
        <w:rPr>
          <w:rFonts w:ascii="Times New Roman" w:hAnsi="Times New Roman" w:cs="Times New Roman"/>
          <w:sz w:val="28"/>
          <w:szCs w:val="28"/>
        </w:rPr>
        <w:t xml:space="preserve">В практике нашей школы представлены такие типы учебно-образовательных событий, как   проектирование, обучение и образовательная игра. </w:t>
      </w:r>
    </w:p>
    <w:p w:rsidR="003D3385" w:rsidRPr="003D3385" w:rsidRDefault="003D3385" w:rsidP="00FE4854">
      <w:pPr>
        <w:spacing w:after="0" w:line="23" w:lineRule="atLeast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</w:pPr>
      <w:r w:rsidRPr="003D3385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Большим интересом у обучающихся пользуются образовательные игры (ОИ), которые позволяют снять «напряжение обучения»,  реализовать переход от нормы (должен) к созданию «пространства возможностей» (П.Г.Щедровицкий).  В итоге  </w:t>
      </w:r>
      <w:proofErr w:type="gramStart"/>
      <w:r w:rsidRPr="003D3385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>обучающийся</w:t>
      </w:r>
      <w:proofErr w:type="gramEnd"/>
      <w:r w:rsidRPr="003D3385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 проходит  все уровни усвоения знаний: от воспроизводящей деятельности через преобразующую к творческо-поисковой, что отражается в этапах  ОИ: </w:t>
      </w:r>
    </w:p>
    <w:p w:rsidR="003D3385" w:rsidRPr="003D3385" w:rsidRDefault="003D3385" w:rsidP="00FE4854">
      <w:pPr>
        <w:pStyle w:val="a4"/>
        <w:numPr>
          <w:ilvl w:val="0"/>
          <w:numId w:val="20"/>
        </w:numPr>
        <w:spacing w:after="0" w:line="23" w:lineRule="atLeast"/>
        <w:jc w:val="both"/>
        <w:rPr>
          <w:rStyle w:val="dash041e005f0431005f044b005f0447005f043d005f044b005f0439005f005fchar1char1"/>
          <w:sz w:val="28"/>
          <w:szCs w:val="28"/>
          <w:lang w:eastAsia="ru-RU"/>
        </w:rPr>
      </w:pPr>
      <w:proofErr w:type="gramStart"/>
      <w:r w:rsidRPr="003D3385">
        <w:rPr>
          <w:rStyle w:val="dash041e005f0431005f044b005f0447005f043d005f044b005f0439005f005fchar1char1"/>
          <w:sz w:val="28"/>
          <w:szCs w:val="28"/>
          <w:lang w:eastAsia="ru-RU"/>
        </w:rPr>
        <w:t>этапе</w:t>
      </w:r>
      <w:proofErr w:type="gramEnd"/>
      <w:r w:rsidRPr="003D3385">
        <w:rPr>
          <w:rStyle w:val="dash041e005f0431005f044b005f0447005f043d005f044b005f0439005f005fchar1char1"/>
          <w:sz w:val="28"/>
          <w:szCs w:val="28"/>
          <w:lang w:eastAsia="ru-RU"/>
        </w:rPr>
        <w:t xml:space="preserve"> подготовки (разработка замысла, критериев, подготовка экспертов); </w:t>
      </w:r>
    </w:p>
    <w:p w:rsidR="003D3385" w:rsidRPr="003D3385" w:rsidRDefault="003D3385" w:rsidP="00FE4854">
      <w:pPr>
        <w:pStyle w:val="a4"/>
        <w:numPr>
          <w:ilvl w:val="0"/>
          <w:numId w:val="20"/>
        </w:numPr>
        <w:spacing w:after="0" w:line="23" w:lineRule="atLeast"/>
        <w:jc w:val="both"/>
        <w:rPr>
          <w:rStyle w:val="dash041e005f0431005f044b005f0447005f043d005f044b005f0439005f005fchar1char1"/>
          <w:sz w:val="28"/>
          <w:szCs w:val="28"/>
          <w:lang w:eastAsia="ru-RU"/>
        </w:rPr>
      </w:pPr>
      <w:proofErr w:type="gramStart"/>
      <w:r w:rsidRPr="003D3385">
        <w:rPr>
          <w:rStyle w:val="dash041e005f0431005f044b005f0447005f043d005f044b005f0439005f005fchar1char1"/>
          <w:sz w:val="28"/>
          <w:szCs w:val="28"/>
          <w:lang w:eastAsia="ru-RU"/>
        </w:rPr>
        <w:t>основном</w:t>
      </w:r>
      <w:proofErr w:type="gramEnd"/>
      <w:r w:rsidRPr="003D3385">
        <w:rPr>
          <w:rStyle w:val="dash041e005f0431005f044b005f0447005f043d005f044b005f0439005f005fchar1char1"/>
          <w:sz w:val="28"/>
          <w:szCs w:val="28"/>
          <w:lang w:eastAsia="ru-RU"/>
        </w:rPr>
        <w:t xml:space="preserve"> этапе (осуществление в игровой форме  спроектированных рабочих процессов: показ, тренинг; самостоятельное действие), </w:t>
      </w:r>
    </w:p>
    <w:p w:rsidR="003D3385" w:rsidRPr="003D3385" w:rsidRDefault="003D3385" w:rsidP="00FE4854">
      <w:pPr>
        <w:pStyle w:val="a4"/>
        <w:numPr>
          <w:ilvl w:val="0"/>
          <w:numId w:val="20"/>
        </w:numPr>
        <w:spacing w:after="0" w:line="23" w:lineRule="atLeast"/>
        <w:jc w:val="both"/>
        <w:rPr>
          <w:rStyle w:val="dash041e005f0431005f044b005f0447005f043d005f044b005f0439005f005fchar1char1"/>
          <w:sz w:val="28"/>
          <w:szCs w:val="28"/>
          <w:lang w:eastAsia="ru-RU"/>
        </w:rPr>
      </w:pPr>
      <w:r w:rsidRPr="003D3385">
        <w:rPr>
          <w:rStyle w:val="dash041e005f0431005f044b005f0447005f043d005f044b005f0439005f005fchar1char1"/>
          <w:sz w:val="28"/>
          <w:szCs w:val="28"/>
          <w:lang w:eastAsia="ru-RU"/>
        </w:rPr>
        <w:t xml:space="preserve">рефлексии (стена гласности, ассоциативные ряды, интервью, видеоролики). </w:t>
      </w:r>
    </w:p>
    <w:p w:rsidR="003D3385" w:rsidRPr="003D3385" w:rsidRDefault="003D3385" w:rsidP="00FE485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Мы открыли большие возможности игры. Проведенная в нашей школе мотивационная игра по моделированию </w:t>
      </w:r>
      <w:r w:rsidRPr="003D3385">
        <w:rPr>
          <w:rFonts w:ascii="Times New Roman" w:hAnsi="Times New Roman" w:cs="Times New Roman"/>
          <w:sz w:val="28"/>
          <w:szCs w:val="28"/>
        </w:rPr>
        <w:t xml:space="preserve"> дала представление о нем как о средстве познания мира. Обыкновенная загадка послужила объектом создания информационной описательной, графической и схематической модели, а  от правильно прочитанной</w:t>
      </w:r>
      <w:r w:rsidRPr="003D3385">
        <w:rPr>
          <w:rFonts w:ascii="Times New Roman" w:hAnsi="Times New Roman" w:cs="Times New Roman"/>
          <w:sz w:val="28"/>
          <w:szCs w:val="28"/>
        </w:rPr>
        <w:tab/>
        <w:t xml:space="preserve">  химической формулы зависело получение или неполучение продукта - заданного вещества. </w:t>
      </w:r>
    </w:p>
    <w:p w:rsidR="003D3385" w:rsidRPr="003D3385" w:rsidRDefault="003D3385" w:rsidP="00FE48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sz w:val="28"/>
          <w:szCs w:val="28"/>
        </w:rPr>
        <w:t xml:space="preserve">Игра может быть ориентирована как </w:t>
      </w:r>
      <w:proofErr w:type="spellStart"/>
      <w:r w:rsidRPr="003D3385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D3385">
        <w:rPr>
          <w:rFonts w:ascii="Times New Roman" w:hAnsi="Times New Roman" w:cs="Times New Roman"/>
          <w:sz w:val="28"/>
          <w:szCs w:val="28"/>
        </w:rPr>
        <w:t xml:space="preserve"> результат,  так и </w:t>
      </w:r>
      <w:proofErr w:type="gramStart"/>
      <w:r w:rsidRPr="003D33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385">
        <w:rPr>
          <w:rFonts w:ascii="Times New Roman" w:hAnsi="Times New Roman" w:cs="Times New Roman"/>
          <w:sz w:val="28"/>
          <w:szCs w:val="28"/>
        </w:rPr>
        <w:t xml:space="preserve"> предметный. Например, по окончании курса по моделированию ученики стали участниками </w:t>
      </w:r>
      <w:proofErr w:type="spellStart"/>
      <w:r w:rsidRPr="003D3385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D3385">
        <w:rPr>
          <w:rFonts w:ascii="Times New Roman" w:hAnsi="Times New Roman" w:cs="Times New Roman"/>
          <w:sz w:val="28"/>
          <w:szCs w:val="28"/>
        </w:rPr>
        <w:t xml:space="preserve"> игры  «НИИ: Найду, Исследую, </w:t>
      </w:r>
      <w:r w:rsidRPr="003D3385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Использую». Цель игры: определить уровень овладения </w:t>
      </w:r>
      <w:proofErr w:type="spellStart"/>
      <w:r w:rsidRPr="003D338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D3385">
        <w:rPr>
          <w:rFonts w:ascii="Times New Roman" w:hAnsi="Times New Roman" w:cs="Times New Roman"/>
          <w:sz w:val="28"/>
          <w:szCs w:val="28"/>
        </w:rPr>
        <w:t xml:space="preserve">  навыком  - «моделирование». Однако материал, на котором строилась игра, включал </w:t>
      </w:r>
      <w:proofErr w:type="spellStart"/>
      <w:r w:rsidRPr="003D338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D3385">
        <w:rPr>
          <w:rFonts w:ascii="Times New Roman" w:hAnsi="Times New Roman" w:cs="Times New Roman"/>
          <w:sz w:val="28"/>
          <w:szCs w:val="28"/>
        </w:rPr>
        <w:t xml:space="preserve"> тексты и задания. Таким образом, приобретенный на уроках и курсах навык моделирования стал способом решения предметных задач.  </w:t>
      </w:r>
    </w:p>
    <w:p w:rsidR="003D3385" w:rsidRDefault="003D3385" w:rsidP="00FE4854">
      <w:pPr>
        <w:pStyle w:val="a4"/>
        <w:spacing w:after="0" w:line="23" w:lineRule="atLeast"/>
        <w:ind w:left="0" w:righ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D3385" w:rsidRDefault="003D3385" w:rsidP="00FE4854">
      <w:pPr>
        <w:pStyle w:val="a4"/>
        <w:spacing w:after="0" w:line="23" w:lineRule="atLeast"/>
        <w:ind w:left="0" w:right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3385">
        <w:rPr>
          <w:rFonts w:ascii="Times New Roman" w:eastAsiaTheme="minorHAnsi" w:hAnsi="Times New Roman"/>
          <w:b/>
          <w:bCs/>
          <w:sz w:val="28"/>
          <w:szCs w:val="28"/>
        </w:rPr>
        <w:t>Несколько доводов в пользу игры</w:t>
      </w:r>
    </w:p>
    <w:p w:rsidR="00AE5F5A" w:rsidRPr="003D3385" w:rsidRDefault="002265C4" w:rsidP="00FE4854">
      <w:pPr>
        <w:pStyle w:val="a4"/>
        <w:numPr>
          <w:ilvl w:val="0"/>
          <w:numId w:val="19"/>
        </w:numPr>
        <w:spacing w:after="0" w:line="23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3D3385">
        <w:rPr>
          <w:rFonts w:ascii="Times New Roman" w:eastAsiaTheme="minorHAnsi" w:hAnsi="Times New Roman"/>
          <w:sz w:val="28"/>
          <w:szCs w:val="28"/>
        </w:rPr>
        <w:t xml:space="preserve">Реализует естественное стремление подростка к общению и совместной деятельности со сверстниками; </w:t>
      </w:r>
    </w:p>
    <w:p w:rsidR="00AE5F5A" w:rsidRPr="003D3385" w:rsidRDefault="002265C4" w:rsidP="00FE4854">
      <w:pPr>
        <w:pStyle w:val="a4"/>
        <w:numPr>
          <w:ilvl w:val="0"/>
          <w:numId w:val="19"/>
        </w:numPr>
        <w:spacing w:after="0" w:line="23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3D3385">
        <w:rPr>
          <w:rFonts w:ascii="Times New Roman" w:eastAsiaTheme="minorHAnsi" w:hAnsi="Times New Roman"/>
          <w:sz w:val="28"/>
          <w:szCs w:val="28"/>
        </w:rPr>
        <w:t xml:space="preserve">Снимает «напряжение обучения» -  совместное размышление над задачей </w:t>
      </w:r>
    </w:p>
    <w:p w:rsidR="00AE5F5A" w:rsidRPr="003D3385" w:rsidRDefault="002265C4" w:rsidP="00FE4854">
      <w:pPr>
        <w:pStyle w:val="a4"/>
        <w:numPr>
          <w:ilvl w:val="0"/>
          <w:numId w:val="19"/>
        </w:numPr>
        <w:spacing w:after="0" w:line="23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3D3385">
        <w:rPr>
          <w:rFonts w:ascii="Times New Roman" w:eastAsiaTheme="minorHAnsi" w:hAnsi="Times New Roman"/>
          <w:sz w:val="28"/>
          <w:szCs w:val="28"/>
        </w:rPr>
        <w:t>Изменение отношений «учитель-ученик» на отношение товарищей по команде/ соперников</w:t>
      </w:r>
    </w:p>
    <w:p w:rsidR="00AE5F5A" w:rsidRPr="003D3385" w:rsidRDefault="002265C4" w:rsidP="00FE4854">
      <w:pPr>
        <w:pStyle w:val="a4"/>
        <w:numPr>
          <w:ilvl w:val="0"/>
          <w:numId w:val="19"/>
        </w:numPr>
        <w:spacing w:after="0" w:line="23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3D3385">
        <w:rPr>
          <w:rFonts w:ascii="Times New Roman" w:eastAsiaTheme="minorHAnsi" w:hAnsi="Times New Roman"/>
          <w:sz w:val="28"/>
          <w:szCs w:val="28"/>
        </w:rPr>
        <w:t xml:space="preserve">Практика по овладению новыми способами социального взаимодействия в коллективе, поиск способов продуктивного взаимодействия и коллективного понимания </w:t>
      </w:r>
    </w:p>
    <w:p w:rsidR="00AE5F5A" w:rsidRPr="003D3385" w:rsidRDefault="002265C4" w:rsidP="00FE4854">
      <w:pPr>
        <w:pStyle w:val="a4"/>
        <w:numPr>
          <w:ilvl w:val="0"/>
          <w:numId w:val="19"/>
        </w:numPr>
        <w:spacing w:after="0" w:line="23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3D3385">
        <w:rPr>
          <w:rFonts w:ascii="Times New Roman" w:eastAsiaTheme="minorHAnsi" w:hAnsi="Times New Roman"/>
          <w:sz w:val="28"/>
          <w:szCs w:val="28"/>
        </w:rPr>
        <w:t>Реализация перехода от нормы (должен) к возможности: создание пространства возможносте</w:t>
      </w:r>
      <w:proofErr w:type="gramStart"/>
      <w:r w:rsidRPr="003D3385">
        <w:rPr>
          <w:rFonts w:ascii="Times New Roman" w:eastAsiaTheme="minorHAnsi" w:hAnsi="Times New Roman"/>
          <w:sz w:val="28"/>
          <w:szCs w:val="28"/>
        </w:rPr>
        <w:t>й(</w:t>
      </w:r>
      <w:proofErr w:type="gramEnd"/>
      <w:r w:rsidRPr="003D3385">
        <w:rPr>
          <w:rFonts w:ascii="Times New Roman" w:eastAsiaTheme="minorHAnsi" w:hAnsi="Times New Roman"/>
          <w:sz w:val="28"/>
          <w:szCs w:val="28"/>
        </w:rPr>
        <w:t>П.Г.Щедровицкий)</w:t>
      </w:r>
    </w:p>
    <w:p w:rsidR="001A1379" w:rsidRPr="002265C4" w:rsidRDefault="003D3385" w:rsidP="00FE4854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5C4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проведения образовательной игры </w:t>
      </w:r>
    </w:p>
    <w:p w:rsidR="003D3385" w:rsidRDefault="003D3385" w:rsidP="00FE4854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Учебное сотрудничество </w:t>
      </w: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Мобильность игровых команд </w:t>
      </w: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385">
        <w:rPr>
          <w:rFonts w:ascii="Times New Roman" w:hAnsi="Times New Roman" w:cs="Times New Roman"/>
          <w:bCs/>
          <w:sz w:val="28"/>
          <w:szCs w:val="28"/>
        </w:rPr>
        <w:t>Критериальность</w:t>
      </w:r>
      <w:proofErr w:type="spellEnd"/>
      <w:r w:rsidRPr="003D3385">
        <w:rPr>
          <w:rFonts w:ascii="Times New Roman" w:hAnsi="Times New Roman" w:cs="Times New Roman"/>
          <w:bCs/>
          <w:sz w:val="28"/>
          <w:szCs w:val="28"/>
        </w:rPr>
        <w:t xml:space="preserve"> оценивания </w:t>
      </w: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>Открытое судейство (</w:t>
      </w:r>
      <w:proofErr w:type="spellStart"/>
      <w:r w:rsidRPr="003D3385">
        <w:rPr>
          <w:rFonts w:ascii="Times New Roman" w:hAnsi="Times New Roman" w:cs="Times New Roman"/>
          <w:bCs/>
          <w:sz w:val="28"/>
          <w:szCs w:val="28"/>
        </w:rPr>
        <w:t>эксперное</w:t>
      </w:r>
      <w:proofErr w:type="spellEnd"/>
      <w:r w:rsidRPr="003D33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D3385">
        <w:rPr>
          <w:rFonts w:ascii="Times New Roman" w:hAnsi="Times New Roman" w:cs="Times New Roman"/>
          <w:bCs/>
          <w:sz w:val="28"/>
          <w:szCs w:val="28"/>
        </w:rPr>
        <w:t>взаимо</w:t>
      </w:r>
      <w:proofErr w:type="spellEnd"/>
      <w:r w:rsidRPr="003D3385">
        <w:rPr>
          <w:rFonts w:ascii="Times New Roman" w:hAnsi="Times New Roman" w:cs="Times New Roman"/>
          <w:bCs/>
          <w:sz w:val="28"/>
          <w:szCs w:val="28"/>
        </w:rPr>
        <w:t xml:space="preserve">,- самооценка) </w:t>
      </w: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Соблюдение временного регламента </w:t>
      </w: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Обилие и разнообразие материалов. </w:t>
      </w:r>
    </w:p>
    <w:p w:rsidR="00AE5F5A" w:rsidRPr="003D3385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Публичное выступление каждого участника игры </w:t>
      </w:r>
    </w:p>
    <w:p w:rsidR="00AE5F5A" w:rsidRPr="002265C4" w:rsidRDefault="002265C4" w:rsidP="00FE4854">
      <w:pPr>
        <w:pStyle w:val="a3"/>
        <w:numPr>
          <w:ilvl w:val="0"/>
          <w:numId w:val="2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385">
        <w:rPr>
          <w:rFonts w:ascii="Times New Roman" w:hAnsi="Times New Roman" w:cs="Times New Roman"/>
          <w:bCs/>
          <w:sz w:val="28"/>
          <w:szCs w:val="28"/>
        </w:rPr>
        <w:t xml:space="preserve"> Рефлексивная лента игры </w:t>
      </w:r>
    </w:p>
    <w:p w:rsidR="002265C4" w:rsidRDefault="002265C4" w:rsidP="00FE4854">
      <w:pPr>
        <w:pStyle w:val="a3"/>
        <w:spacing w:line="23" w:lineRule="atLeast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F5A" w:rsidRPr="002265C4" w:rsidRDefault="002265C4" w:rsidP="00FE4854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Необходимые условия для проведения игры</w:t>
      </w:r>
    </w:p>
    <w:p w:rsidR="00AE5F5A" w:rsidRPr="002265C4" w:rsidRDefault="002265C4" w:rsidP="00FE4854">
      <w:pPr>
        <w:pStyle w:val="a3"/>
        <w:numPr>
          <w:ilvl w:val="0"/>
          <w:numId w:val="2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65C4">
        <w:rPr>
          <w:rFonts w:ascii="Times New Roman" w:hAnsi="Times New Roman" w:cs="Times New Roman"/>
          <w:sz w:val="28"/>
          <w:szCs w:val="28"/>
        </w:rPr>
        <w:t>Необходимы тренинги перед игрой</w:t>
      </w:r>
    </w:p>
    <w:p w:rsidR="00AE5F5A" w:rsidRPr="002265C4" w:rsidRDefault="002265C4" w:rsidP="00FE4854">
      <w:pPr>
        <w:pStyle w:val="a3"/>
        <w:numPr>
          <w:ilvl w:val="0"/>
          <w:numId w:val="2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65C4">
        <w:rPr>
          <w:rFonts w:ascii="Times New Roman" w:hAnsi="Times New Roman" w:cs="Times New Roman"/>
          <w:sz w:val="28"/>
          <w:szCs w:val="28"/>
        </w:rPr>
        <w:t>Обучение экспертов</w:t>
      </w:r>
    </w:p>
    <w:p w:rsidR="00AE5F5A" w:rsidRPr="002265C4" w:rsidRDefault="002265C4" w:rsidP="00FE4854">
      <w:pPr>
        <w:pStyle w:val="a3"/>
        <w:numPr>
          <w:ilvl w:val="0"/>
          <w:numId w:val="2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65C4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AE5F5A" w:rsidRPr="002265C4" w:rsidRDefault="002265C4" w:rsidP="00FE4854">
      <w:pPr>
        <w:pStyle w:val="a3"/>
        <w:numPr>
          <w:ilvl w:val="0"/>
          <w:numId w:val="2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65C4">
        <w:rPr>
          <w:rFonts w:ascii="Times New Roman" w:hAnsi="Times New Roman" w:cs="Times New Roman"/>
          <w:sz w:val="28"/>
          <w:szCs w:val="28"/>
        </w:rPr>
        <w:t>Место проведения вне школы</w:t>
      </w:r>
    </w:p>
    <w:p w:rsidR="00AE5F5A" w:rsidRDefault="002265C4" w:rsidP="00FE4854">
      <w:pPr>
        <w:pStyle w:val="a3"/>
        <w:numPr>
          <w:ilvl w:val="0"/>
          <w:numId w:val="2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65C4">
        <w:rPr>
          <w:rFonts w:ascii="Times New Roman" w:hAnsi="Times New Roman" w:cs="Times New Roman"/>
          <w:sz w:val="28"/>
          <w:szCs w:val="28"/>
        </w:rPr>
        <w:t>Критерии  должны быть понятны и универсальны</w:t>
      </w:r>
    </w:p>
    <w:p w:rsidR="002265C4" w:rsidRDefault="002265C4" w:rsidP="00FE4854">
      <w:pPr>
        <w:pStyle w:val="a3"/>
        <w:spacing w:line="23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серий образовательных игр можно достичь следующих результатов: образование новых отношений в коллективе, повышение мотивации к обучению. Формируется особая среда социального развития.  </w:t>
      </w:r>
    </w:p>
    <w:p w:rsidR="003D3385" w:rsidRPr="0088777F" w:rsidRDefault="003D3385" w:rsidP="00FE4854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3385" w:rsidRPr="0088777F" w:rsidSect="000A37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EA"/>
    <w:multiLevelType w:val="hybridMultilevel"/>
    <w:tmpl w:val="FF5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640A7"/>
    <w:multiLevelType w:val="hybridMultilevel"/>
    <w:tmpl w:val="E106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7519"/>
    <w:multiLevelType w:val="hybridMultilevel"/>
    <w:tmpl w:val="34D66DEA"/>
    <w:lvl w:ilvl="0" w:tplc="2EE09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C4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AB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65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4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2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0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0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074314"/>
    <w:multiLevelType w:val="hybridMultilevel"/>
    <w:tmpl w:val="42004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9485D"/>
    <w:multiLevelType w:val="hybridMultilevel"/>
    <w:tmpl w:val="9A6CC03A"/>
    <w:lvl w:ilvl="0" w:tplc="FA3C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83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47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AB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8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E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E4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6E3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0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2A5424"/>
    <w:multiLevelType w:val="hybridMultilevel"/>
    <w:tmpl w:val="5C4685B6"/>
    <w:lvl w:ilvl="0" w:tplc="3D44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62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00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6A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28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E8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E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A5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DD2F0C"/>
    <w:multiLevelType w:val="hybridMultilevel"/>
    <w:tmpl w:val="2556DABE"/>
    <w:lvl w:ilvl="0" w:tplc="7096A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8D7447"/>
    <w:multiLevelType w:val="hybridMultilevel"/>
    <w:tmpl w:val="A524F746"/>
    <w:lvl w:ilvl="0" w:tplc="2A963C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141D8D"/>
    <w:multiLevelType w:val="hybridMultilevel"/>
    <w:tmpl w:val="0EF8C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05118"/>
    <w:multiLevelType w:val="hybridMultilevel"/>
    <w:tmpl w:val="FB66440A"/>
    <w:lvl w:ilvl="0" w:tplc="A95E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7828"/>
    <w:multiLevelType w:val="hybridMultilevel"/>
    <w:tmpl w:val="D8FCD056"/>
    <w:lvl w:ilvl="0" w:tplc="0910F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2F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6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A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4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4C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C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85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81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E672EB"/>
    <w:multiLevelType w:val="hybridMultilevel"/>
    <w:tmpl w:val="C8562990"/>
    <w:lvl w:ilvl="0" w:tplc="F3CEE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64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4F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48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48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6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4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47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746A01"/>
    <w:multiLevelType w:val="hybridMultilevel"/>
    <w:tmpl w:val="0E4842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F7266BD"/>
    <w:multiLevelType w:val="hybridMultilevel"/>
    <w:tmpl w:val="7DE66174"/>
    <w:lvl w:ilvl="0" w:tplc="05062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0C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C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6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E8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66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C7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4E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65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667733"/>
    <w:multiLevelType w:val="hybridMultilevel"/>
    <w:tmpl w:val="7722C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93A40"/>
    <w:multiLevelType w:val="hybridMultilevel"/>
    <w:tmpl w:val="F4D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36D24"/>
    <w:multiLevelType w:val="hybridMultilevel"/>
    <w:tmpl w:val="AE56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45FEA"/>
    <w:multiLevelType w:val="hybridMultilevel"/>
    <w:tmpl w:val="EF38DE78"/>
    <w:lvl w:ilvl="0" w:tplc="1F4CE8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91151"/>
    <w:multiLevelType w:val="hybridMultilevel"/>
    <w:tmpl w:val="DAD6045A"/>
    <w:lvl w:ilvl="0" w:tplc="7096A6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761547B"/>
    <w:multiLevelType w:val="hybridMultilevel"/>
    <w:tmpl w:val="872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00FFF"/>
    <w:multiLevelType w:val="hybridMultilevel"/>
    <w:tmpl w:val="AB4CF5F6"/>
    <w:lvl w:ilvl="0" w:tplc="84B829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EF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E1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EAD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2F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4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8E9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8F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61368"/>
    <w:multiLevelType w:val="hybridMultilevel"/>
    <w:tmpl w:val="856C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7122E"/>
    <w:multiLevelType w:val="hybridMultilevel"/>
    <w:tmpl w:val="3F983C7A"/>
    <w:lvl w:ilvl="0" w:tplc="A67C7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D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4B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8A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A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E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2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80944AB"/>
    <w:multiLevelType w:val="multilevel"/>
    <w:tmpl w:val="1C8A2B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575AB8"/>
    <w:multiLevelType w:val="hybridMultilevel"/>
    <w:tmpl w:val="7548CC18"/>
    <w:lvl w:ilvl="0" w:tplc="B14C5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7"/>
  </w:num>
  <w:num w:numId="5">
    <w:abstractNumId w:val="24"/>
  </w:num>
  <w:num w:numId="6">
    <w:abstractNumId w:val="16"/>
  </w:num>
  <w:num w:numId="7">
    <w:abstractNumId w:val="19"/>
  </w:num>
  <w:num w:numId="8">
    <w:abstractNumId w:val="9"/>
  </w:num>
  <w:num w:numId="9">
    <w:abstractNumId w:val="15"/>
  </w:num>
  <w:num w:numId="10">
    <w:abstractNumId w:val="1"/>
  </w:num>
  <w:num w:numId="11">
    <w:abstractNumId w:val="8"/>
  </w:num>
  <w:num w:numId="12">
    <w:abstractNumId w:val="14"/>
  </w:num>
  <w:num w:numId="13">
    <w:abstractNumId w:val="17"/>
  </w:num>
  <w:num w:numId="14">
    <w:abstractNumId w:val="12"/>
  </w:num>
  <w:num w:numId="15">
    <w:abstractNumId w:val="11"/>
  </w:num>
  <w:num w:numId="16">
    <w:abstractNumId w:val="2"/>
  </w:num>
  <w:num w:numId="17">
    <w:abstractNumId w:val="23"/>
  </w:num>
  <w:num w:numId="18">
    <w:abstractNumId w:val="20"/>
  </w:num>
  <w:num w:numId="19">
    <w:abstractNumId w:val="21"/>
  </w:num>
  <w:num w:numId="20">
    <w:abstractNumId w:val="3"/>
  </w:num>
  <w:num w:numId="21">
    <w:abstractNumId w:val="13"/>
  </w:num>
  <w:num w:numId="22">
    <w:abstractNumId w:val="4"/>
  </w:num>
  <w:num w:numId="23">
    <w:abstractNumId w:val="10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55"/>
    <w:rsid w:val="000A37B0"/>
    <w:rsid w:val="000F5CA1"/>
    <w:rsid w:val="00151EE4"/>
    <w:rsid w:val="001A1379"/>
    <w:rsid w:val="001D4CCE"/>
    <w:rsid w:val="002265C4"/>
    <w:rsid w:val="002B3140"/>
    <w:rsid w:val="002D2FEB"/>
    <w:rsid w:val="003D3385"/>
    <w:rsid w:val="006C5F55"/>
    <w:rsid w:val="0088777F"/>
    <w:rsid w:val="008C58E5"/>
    <w:rsid w:val="009C02CC"/>
    <w:rsid w:val="00AA4651"/>
    <w:rsid w:val="00AE22B1"/>
    <w:rsid w:val="00AE5F5A"/>
    <w:rsid w:val="00D92D3A"/>
    <w:rsid w:val="00F107A3"/>
    <w:rsid w:val="00FE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C58E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D4CC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A37B0"/>
    <w:pPr>
      <w:ind w:left="720" w:right="-57"/>
      <w:contextualSpacing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877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8777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7F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D33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D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7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7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6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3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6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9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3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0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7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8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9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7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0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Olga Elkina</cp:lastModifiedBy>
  <cp:revision>8</cp:revision>
  <cp:lastPrinted>2017-07-03T15:00:00Z</cp:lastPrinted>
  <dcterms:created xsi:type="dcterms:W3CDTF">2013-11-30T01:32:00Z</dcterms:created>
  <dcterms:modified xsi:type="dcterms:W3CDTF">2017-12-21T11:55:00Z</dcterms:modified>
</cp:coreProperties>
</file>