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2A" w:rsidRPr="00CE51A7" w:rsidRDefault="00F400C4" w:rsidP="00CE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A7">
        <w:rPr>
          <w:rFonts w:ascii="Times New Roman" w:hAnsi="Times New Roman" w:cs="Times New Roman"/>
          <w:b/>
          <w:sz w:val="28"/>
          <w:szCs w:val="28"/>
        </w:rPr>
        <w:t>Практический семинар «</w:t>
      </w:r>
      <w:r w:rsidR="00CE51A7" w:rsidRPr="00CE51A7">
        <w:rPr>
          <w:rFonts w:ascii="Times New Roman" w:hAnsi="Times New Roman" w:cs="Times New Roman"/>
          <w:b/>
          <w:sz w:val="28"/>
          <w:szCs w:val="28"/>
        </w:rPr>
        <w:t>Учимся видеть и формулировать проблему</w:t>
      </w:r>
      <w:r w:rsidRPr="00CE51A7">
        <w:rPr>
          <w:rFonts w:ascii="Times New Roman" w:hAnsi="Times New Roman" w:cs="Times New Roman"/>
          <w:b/>
          <w:sz w:val="28"/>
          <w:szCs w:val="28"/>
        </w:rPr>
        <w:t>»</w:t>
      </w:r>
    </w:p>
    <w:p w:rsidR="00632BA5" w:rsidRPr="00632BA5" w:rsidRDefault="00F400C4" w:rsidP="00632BA5">
      <w:pPr>
        <w:jc w:val="both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32BA5" w:rsidRPr="00632BA5">
        <w:rPr>
          <w:rFonts w:ascii="Times New Roman" w:hAnsi="Times New Roman" w:cs="Times New Roman"/>
          <w:sz w:val="28"/>
          <w:szCs w:val="28"/>
        </w:rPr>
        <w:t xml:space="preserve"> Формирование навыка формулирования проблемы. </w:t>
      </w:r>
    </w:p>
    <w:p w:rsidR="00632BA5" w:rsidRPr="00632BA5" w:rsidRDefault="00F400C4">
      <w:pPr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632BA5" w:rsidRPr="0063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0C4" w:rsidRPr="00632BA5" w:rsidRDefault="00632BA5" w:rsidP="00632B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обучать навыкам постановки и формулирования проблемы;</w:t>
      </w:r>
    </w:p>
    <w:p w:rsidR="00632BA5" w:rsidRPr="00632BA5" w:rsidRDefault="00632BA5" w:rsidP="00632B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коммуникативные УУД через организацию групповой работы.</w:t>
      </w:r>
      <w:proofErr w:type="gramEnd"/>
    </w:p>
    <w:p w:rsidR="00F400C4" w:rsidRPr="00632BA5" w:rsidRDefault="00F400C4">
      <w:pPr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 xml:space="preserve">Предполагаемый результат: </w:t>
      </w:r>
      <w:r w:rsidR="00632BA5">
        <w:rPr>
          <w:rFonts w:ascii="Times New Roman" w:hAnsi="Times New Roman" w:cs="Times New Roman"/>
          <w:sz w:val="28"/>
          <w:szCs w:val="28"/>
        </w:rPr>
        <w:t>промежуточная диагностика для определения количества учащихся, умеющих самостоятельно формулировать проблему в сравнении с первичным замером</w:t>
      </w:r>
      <w:r w:rsidR="009D6F53">
        <w:rPr>
          <w:rFonts w:ascii="Times New Roman" w:hAnsi="Times New Roman" w:cs="Times New Roman"/>
          <w:sz w:val="28"/>
          <w:szCs w:val="28"/>
        </w:rPr>
        <w:t xml:space="preserve"> (диагностикой)</w:t>
      </w:r>
      <w:r w:rsidR="00632BA5">
        <w:rPr>
          <w:rFonts w:ascii="Times New Roman" w:hAnsi="Times New Roman" w:cs="Times New Roman"/>
          <w:sz w:val="28"/>
          <w:szCs w:val="28"/>
        </w:rPr>
        <w:t>.</w:t>
      </w:r>
    </w:p>
    <w:p w:rsidR="00F400C4" w:rsidRPr="00632BA5" w:rsidRDefault="00F400C4">
      <w:pPr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400C4" w:rsidRPr="00632BA5" w:rsidRDefault="00F400C4" w:rsidP="00F40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400C4" w:rsidRPr="00632BA5" w:rsidRDefault="00F400C4" w:rsidP="00F40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Актуализация знаний. Что такое проблема? (ответы учащихся).</w:t>
      </w:r>
    </w:p>
    <w:p w:rsidR="00F400C4" w:rsidRPr="00632BA5" w:rsidRDefault="00F400C4" w:rsidP="00F40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</w:p>
    <w:p w:rsidR="00F400C4" w:rsidRPr="00632BA5" w:rsidRDefault="00F400C4" w:rsidP="00F40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А) Групповая работа по формулированию проблем в разных жизненных ситуациях</w:t>
      </w:r>
      <w:r w:rsidR="00632B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2BA5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F400C4" w:rsidRPr="00632BA5" w:rsidRDefault="00F400C4" w:rsidP="00F40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 xml:space="preserve">Б) Просмотр видеоролика «Первый шаг» </w:t>
      </w:r>
    </w:p>
    <w:p w:rsidR="00F400C4" w:rsidRPr="00632BA5" w:rsidRDefault="00F400C4" w:rsidP="00F40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В) Индивидуальная работа по формулированию проблемы, отраженной в видеоролике.</w:t>
      </w:r>
    </w:p>
    <w:p w:rsidR="00F400C4" w:rsidRPr="00632BA5" w:rsidRDefault="00F400C4" w:rsidP="00F40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Г) Обсуждение.</w:t>
      </w:r>
    </w:p>
    <w:p w:rsidR="00F400C4" w:rsidRPr="00632BA5" w:rsidRDefault="00F400C4" w:rsidP="00F400C4">
      <w:pPr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 xml:space="preserve">        4. Рефлексия.</w:t>
      </w:r>
    </w:p>
    <w:p w:rsidR="00F400C4" w:rsidRPr="00632BA5" w:rsidRDefault="00F400C4" w:rsidP="00E41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Работая в группе,  учащиеся смогли более точно и пра</w:t>
      </w:r>
      <w:r w:rsidR="00E41665" w:rsidRPr="00632BA5">
        <w:rPr>
          <w:rFonts w:ascii="Times New Roman" w:hAnsi="Times New Roman" w:cs="Times New Roman"/>
          <w:sz w:val="28"/>
          <w:szCs w:val="28"/>
        </w:rPr>
        <w:t>вильно сформулировать проблемы</w:t>
      </w:r>
      <w:r w:rsidRPr="00632BA5">
        <w:rPr>
          <w:rFonts w:ascii="Times New Roman" w:hAnsi="Times New Roman" w:cs="Times New Roman"/>
          <w:sz w:val="28"/>
          <w:szCs w:val="28"/>
        </w:rPr>
        <w:t xml:space="preserve"> на примере жизненных ситуаций. </w:t>
      </w:r>
      <w:r w:rsidR="00E41665" w:rsidRPr="00632BA5">
        <w:rPr>
          <w:rFonts w:ascii="Times New Roman" w:hAnsi="Times New Roman" w:cs="Times New Roman"/>
          <w:sz w:val="28"/>
          <w:szCs w:val="28"/>
        </w:rPr>
        <w:t xml:space="preserve">Результат групповой работы следующий: 6 проблем  из 6 предложенных ситуаций не сформулировал никто, 5 проблем сформулировали 3 группы (75%) и 3 проблемы из 6 сформулировала 1 группа (25%). </w:t>
      </w:r>
    </w:p>
    <w:p w:rsidR="00E41665" w:rsidRPr="00632BA5" w:rsidRDefault="00E41665" w:rsidP="00E41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 xml:space="preserve">Результат индивидуальной работы был менее удачным: правильно сформулировали проблему из видеоролика  4  человека  (31%). </w:t>
      </w:r>
    </w:p>
    <w:p w:rsidR="00E41665" w:rsidRPr="00632BA5" w:rsidRDefault="00E41665" w:rsidP="00E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По результатам данного практикума можно сделать следующие выводы:</w:t>
      </w:r>
    </w:p>
    <w:p w:rsidR="00E41665" w:rsidRPr="00632BA5" w:rsidRDefault="00E41665" w:rsidP="00E41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 xml:space="preserve">Групповая работа  позволяет дать </w:t>
      </w:r>
      <w:r w:rsidR="00CB47FF" w:rsidRPr="00632BA5">
        <w:rPr>
          <w:rFonts w:ascii="Times New Roman" w:hAnsi="Times New Roman" w:cs="Times New Roman"/>
          <w:sz w:val="28"/>
          <w:szCs w:val="28"/>
        </w:rPr>
        <w:t>лучший результат, нежели индивидуальная.</w:t>
      </w:r>
    </w:p>
    <w:p w:rsidR="00CB47FF" w:rsidRPr="00632BA5" w:rsidRDefault="00CB47FF" w:rsidP="00E41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BA5">
        <w:rPr>
          <w:rFonts w:ascii="Times New Roman" w:hAnsi="Times New Roman" w:cs="Times New Roman"/>
          <w:sz w:val="28"/>
          <w:szCs w:val="28"/>
        </w:rPr>
        <w:t>В дальнейшем планируем  перейти на индивидуальные занятия и консультации по отработке умения формулировать проблему.</w:t>
      </w:r>
      <w:bookmarkStart w:id="0" w:name="_GoBack"/>
      <w:bookmarkEnd w:id="0"/>
    </w:p>
    <w:p w:rsidR="00E41665" w:rsidRDefault="00E41665" w:rsidP="00F400C4">
      <w:pPr>
        <w:rPr>
          <w:rFonts w:ascii="Times New Roman" w:hAnsi="Times New Roman" w:cs="Times New Roman"/>
          <w:sz w:val="28"/>
          <w:szCs w:val="28"/>
        </w:rPr>
      </w:pPr>
    </w:p>
    <w:p w:rsidR="00CE51A7" w:rsidRDefault="00CE51A7" w:rsidP="009D6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F53" w:rsidRPr="00CE51A7" w:rsidRDefault="009D6F53" w:rsidP="009D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A7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 «Формулирования проблемы»</w:t>
      </w:r>
    </w:p>
    <w:p w:rsidR="009D6F53" w:rsidRDefault="009D6F53" w:rsidP="00F40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6F53" w:rsidRPr="009D6F53" w:rsidRDefault="009D6F53" w:rsidP="009D6F53">
      <w:pPr>
        <w:rPr>
          <w:rFonts w:ascii="Times New Roman" w:hAnsi="Times New Roman" w:cs="Times New Roman"/>
          <w:sz w:val="28"/>
          <w:szCs w:val="28"/>
        </w:rPr>
      </w:pPr>
    </w:p>
    <w:p w:rsidR="009D6F53" w:rsidRDefault="009D6F53" w:rsidP="009D6F53">
      <w:pPr>
        <w:rPr>
          <w:rFonts w:ascii="Times New Roman" w:hAnsi="Times New Roman" w:cs="Times New Roman"/>
          <w:sz w:val="28"/>
          <w:szCs w:val="28"/>
        </w:rPr>
      </w:pPr>
    </w:p>
    <w:p w:rsidR="00E41665" w:rsidRDefault="009D6F53" w:rsidP="009D6F53">
      <w:pPr>
        <w:tabs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F37A3" w:rsidRPr="000F37A3" w:rsidRDefault="000F37A3" w:rsidP="000F37A3">
      <w:pPr>
        <w:jc w:val="both"/>
        <w:rPr>
          <w:sz w:val="28"/>
          <w:szCs w:val="28"/>
        </w:rPr>
      </w:pPr>
      <w:r w:rsidRPr="000F37A3">
        <w:rPr>
          <w:sz w:val="28"/>
          <w:szCs w:val="28"/>
        </w:rPr>
        <w:t>Задание № 1. Сформулируйте проблемы в предложенных ситуациях.</w:t>
      </w:r>
    </w:p>
    <w:tbl>
      <w:tblPr>
        <w:tblStyle w:val="a6"/>
        <w:tblW w:w="9322" w:type="dxa"/>
        <w:tblLook w:val="04A0"/>
      </w:tblPr>
      <w:tblGrid>
        <w:gridCol w:w="9322"/>
      </w:tblGrid>
      <w:tr w:rsidR="009D6F53" w:rsidRPr="000F37A3" w:rsidTr="009D6F53">
        <w:tc>
          <w:tcPr>
            <w:tcW w:w="9322" w:type="dxa"/>
          </w:tcPr>
          <w:p w:rsidR="009D6F53" w:rsidRPr="000F37A3" w:rsidRDefault="009D6F53" w:rsidP="000F37A3">
            <w:pPr>
              <w:jc w:val="both"/>
              <w:rPr>
                <w:sz w:val="28"/>
                <w:szCs w:val="28"/>
              </w:rPr>
            </w:pPr>
            <w:r w:rsidRPr="000F37A3">
              <w:rPr>
                <w:sz w:val="28"/>
                <w:szCs w:val="28"/>
              </w:rPr>
              <w:t xml:space="preserve">   1.  Ученики 5 класса решили поставить всем классом спектакль к концу учебного года. Решить-то они решили, а как это самим сделать – не знают. Как же им действовать в этой ситуации?</w:t>
            </w:r>
          </w:p>
        </w:tc>
      </w:tr>
      <w:tr w:rsidR="009D6F53" w:rsidRPr="000F37A3" w:rsidTr="009D6F53">
        <w:tc>
          <w:tcPr>
            <w:tcW w:w="9322" w:type="dxa"/>
          </w:tcPr>
          <w:p w:rsidR="009D6F53" w:rsidRPr="000F37A3" w:rsidRDefault="009D6F53" w:rsidP="000F37A3">
            <w:pPr>
              <w:jc w:val="both"/>
              <w:rPr>
                <w:sz w:val="28"/>
                <w:szCs w:val="28"/>
              </w:rPr>
            </w:pPr>
            <w:r w:rsidRPr="000F37A3">
              <w:rPr>
                <w:sz w:val="28"/>
                <w:szCs w:val="28"/>
              </w:rPr>
              <w:t xml:space="preserve">    2. Группа учеников 5 класса очень заинтересовалась загадочным материком Антарктида. Решили ребята всё о ней узнать. Подобрали в библиотеке литературу и ахнули: «Как много!». Есть книги о животных и растениях Антарктиды, о её климатических особенностях, об истории освоения материка, о работе международных исследовательских станций</w:t>
            </w:r>
            <w:proofErr w:type="gramStart"/>
            <w:r w:rsidRPr="000F37A3">
              <w:rPr>
                <w:sz w:val="28"/>
                <w:szCs w:val="28"/>
              </w:rPr>
              <w:t>…  К</w:t>
            </w:r>
            <w:proofErr w:type="gramEnd"/>
            <w:r w:rsidRPr="000F37A3">
              <w:rPr>
                <w:sz w:val="28"/>
                <w:szCs w:val="28"/>
              </w:rPr>
              <w:t xml:space="preserve">ак всё это прочитать? Что делать?! </w:t>
            </w:r>
          </w:p>
        </w:tc>
      </w:tr>
      <w:tr w:rsidR="009D6F53" w:rsidRPr="000F37A3" w:rsidTr="009D6F53">
        <w:tc>
          <w:tcPr>
            <w:tcW w:w="9322" w:type="dxa"/>
          </w:tcPr>
          <w:p w:rsidR="009D6F53" w:rsidRPr="000F37A3" w:rsidRDefault="009D6F53" w:rsidP="000F37A3">
            <w:pPr>
              <w:jc w:val="both"/>
              <w:rPr>
                <w:sz w:val="28"/>
                <w:szCs w:val="28"/>
              </w:rPr>
            </w:pPr>
            <w:r w:rsidRPr="000F37A3">
              <w:rPr>
                <w:sz w:val="28"/>
                <w:szCs w:val="28"/>
              </w:rPr>
              <w:t xml:space="preserve"> 3.  Один ученик готовился дома к уроку по географии. Выучил параграф, рассказал маме. И он, и мама остались </w:t>
            </w:r>
            <w:proofErr w:type="gramStart"/>
            <w:r w:rsidRPr="000F37A3">
              <w:rPr>
                <w:sz w:val="28"/>
                <w:szCs w:val="28"/>
              </w:rPr>
              <w:t>довольны</w:t>
            </w:r>
            <w:proofErr w:type="gramEnd"/>
            <w:r w:rsidRPr="000F37A3">
              <w:rPr>
                <w:sz w:val="28"/>
                <w:szCs w:val="28"/>
              </w:rPr>
              <w:t xml:space="preserve"> подготовкой. А учительница сказала, что ответ «хороший», но совсем не «отличный», и поставила «четвёрку». Мальчик дома так и не мог объяснить маме, почему он получил «четвёрку», а не «пятёрку».</w:t>
            </w:r>
          </w:p>
        </w:tc>
      </w:tr>
      <w:tr w:rsidR="009D6F53" w:rsidRPr="000F37A3" w:rsidTr="009D6F53">
        <w:tc>
          <w:tcPr>
            <w:tcW w:w="9322" w:type="dxa"/>
          </w:tcPr>
          <w:p w:rsidR="009D6F53" w:rsidRPr="000F37A3" w:rsidRDefault="009D6F53" w:rsidP="000F37A3">
            <w:pPr>
              <w:jc w:val="both"/>
              <w:rPr>
                <w:sz w:val="28"/>
                <w:szCs w:val="28"/>
              </w:rPr>
            </w:pPr>
            <w:r w:rsidRPr="000F37A3">
              <w:rPr>
                <w:sz w:val="28"/>
                <w:szCs w:val="28"/>
              </w:rPr>
              <w:t xml:space="preserve"> 4.  На уроке математики учительница сказала, что сегодня оценка каждого ученика будет зависеть от того, как будет работать весь класс. Она дала каждому ученику для решения 5 задач, но сказала, что «пятёрку» класс получит только в том случае, если все-все задачи будут решены. Ребята не </w:t>
            </w:r>
            <w:r w:rsidRPr="000F37A3">
              <w:rPr>
                <w:sz w:val="28"/>
                <w:szCs w:val="28"/>
              </w:rPr>
              <w:lastRenderedPageBreak/>
              <w:t>справились с заданием. Они объяснили это тем, что в классе был слабый ученик, который до звонка не смог решить и трёх задач из пяти. Но учительница сказала, что ребята неправильно подошли к решению проблемы. Так ли это?</w:t>
            </w:r>
          </w:p>
        </w:tc>
      </w:tr>
      <w:tr w:rsidR="009D6F53" w:rsidRPr="000F37A3" w:rsidTr="009D6F53">
        <w:tc>
          <w:tcPr>
            <w:tcW w:w="9322" w:type="dxa"/>
          </w:tcPr>
          <w:p w:rsidR="009D6F53" w:rsidRPr="000F37A3" w:rsidRDefault="009D6F53" w:rsidP="000F37A3">
            <w:pPr>
              <w:jc w:val="both"/>
              <w:rPr>
                <w:sz w:val="28"/>
                <w:szCs w:val="28"/>
              </w:rPr>
            </w:pPr>
            <w:r w:rsidRPr="000F37A3">
              <w:rPr>
                <w:sz w:val="28"/>
                <w:szCs w:val="28"/>
              </w:rPr>
              <w:lastRenderedPageBreak/>
              <w:t xml:space="preserve">  5. Ученик 5 класса очень заинтересовался возможностью выступить с интересной лекцией перед младшими школьниками. Дело ответственное. Материал должен быть интересным, понятным малышам. Как подготовиться к такому выступлению?</w:t>
            </w:r>
          </w:p>
        </w:tc>
      </w:tr>
      <w:tr w:rsidR="009D6F53" w:rsidRPr="000F37A3" w:rsidTr="009D6F53">
        <w:tc>
          <w:tcPr>
            <w:tcW w:w="9322" w:type="dxa"/>
          </w:tcPr>
          <w:p w:rsidR="009D6F53" w:rsidRPr="000F37A3" w:rsidRDefault="009D6F53" w:rsidP="000F37A3">
            <w:pPr>
              <w:jc w:val="both"/>
              <w:rPr>
                <w:sz w:val="28"/>
                <w:szCs w:val="28"/>
              </w:rPr>
            </w:pPr>
            <w:r w:rsidRPr="000F37A3">
              <w:rPr>
                <w:sz w:val="28"/>
                <w:szCs w:val="28"/>
              </w:rPr>
              <w:t xml:space="preserve">   6. Учащиеся одного дружного класса решили провести вместе несколько каникулярных дней весной. Но какой отдых предпочесть? Каждый предлагает своё, других не слушает</w:t>
            </w:r>
            <w:proofErr w:type="gramStart"/>
            <w:r w:rsidRPr="000F37A3">
              <w:rPr>
                <w:sz w:val="28"/>
                <w:szCs w:val="28"/>
              </w:rPr>
              <w:t>…  Ч</w:t>
            </w:r>
            <w:proofErr w:type="gramEnd"/>
            <w:r w:rsidRPr="000F37A3">
              <w:rPr>
                <w:sz w:val="28"/>
                <w:szCs w:val="28"/>
              </w:rPr>
              <w:t>уть не поссорились! Как им следует поступить, чтобы найти общее и самое лучшее решение?</w:t>
            </w:r>
          </w:p>
        </w:tc>
      </w:tr>
    </w:tbl>
    <w:p w:rsidR="009D6F53" w:rsidRPr="000F37A3" w:rsidRDefault="009D6F53" w:rsidP="009D6F53">
      <w:pPr>
        <w:jc w:val="both"/>
        <w:rPr>
          <w:sz w:val="28"/>
          <w:szCs w:val="28"/>
        </w:rPr>
      </w:pP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Ситуация № 1.______________________________________________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__________________________________________________________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Ситуация № 2.______________________________________________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__________________________________________________________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Ситуация № 3.______________________________________________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__________________________________________________________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Ситуация № 4.______________________________________________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__________________________________________________________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Ситуация № 5.______________________________________________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__________________________________________________________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Ситуация № 6.______________________________________________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  <w:r w:rsidRPr="000F37A3">
        <w:rPr>
          <w:sz w:val="28"/>
          <w:szCs w:val="28"/>
        </w:rPr>
        <w:t>__________________________________________________________</w:t>
      </w: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</w:p>
    <w:p w:rsidR="009D6F53" w:rsidRPr="000F37A3" w:rsidRDefault="009D6F53" w:rsidP="000F37A3">
      <w:pPr>
        <w:spacing w:after="0"/>
        <w:jc w:val="both"/>
        <w:rPr>
          <w:sz w:val="28"/>
          <w:szCs w:val="28"/>
        </w:rPr>
      </w:pPr>
    </w:p>
    <w:tbl>
      <w:tblPr>
        <w:tblStyle w:val="a6"/>
        <w:tblW w:w="9181" w:type="dxa"/>
        <w:tblLook w:val="04A0"/>
      </w:tblPr>
      <w:tblGrid>
        <w:gridCol w:w="4928"/>
        <w:gridCol w:w="4253"/>
      </w:tblGrid>
      <w:tr w:rsidR="009D6F53" w:rsidRPr="000F37A3" w:rsidTr="000F37A3">
        <w:tc>
          <w:tcPr>
            <w:tcW w:w="4928" w:type="dxa"/>
          </w:tcPr>
          <w:p w:rsidR="009D6F53" w:rsidRPr="000F37A3" w:rsidRDefault="009D6F53" w:rsidP="00D8448A">
            <w:pPr>
              <w:jc w:val="both"/>
              <w:rPr>
                <w:sz w:val="28"/>
                <w:szCs w:val="28"/>
              </w:rPr>
            </w:pPr>
            <w:r w:rsidRPr="000F37A3">
              <w:rPr>
                <w:sz w:val="28"/>
                <w:szCs w:val="28"/>
              </w:rPr>
              <w:t>Задание № 2. Сформулируйте проблему, обозначенную в данном фильме</w:t>
            </w:r>
          </w:p>
          <w:p w:rsidR="009D6F53" w:rsidRPr="000F37A3" w:rsidRDefault="009D6F53" w:rsidP="00D8448A">
            <w:pPr>
              <w:jc w:val="both"/>
              <w:rPr>
                <w:sz w:val="28"/>
                <w:szCs w:val="28"/>
              </w:rPr>
            </w:pPr>
          </w:p>
          <w:p w:rsidR="009D6F53" w:rsidRPr="000F37A3" w:rsidRDefault="009D6F53" w:rsidP="00D844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9D6F53" w:rsidRPr="000F37A3" w:rsidRDefault="009D6F53" w:rsidP="00D8448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9D6F53" w:rsidRPr="000F37A3" w:rsidRDefault="009D6F53" w:rsidP="00D8448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9D6F53" w:rsidRPr="000F37A3" w:rsidRDefault="009D6F53" w:rsidP="00D84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6F53" w:rsidRPr="000F37A3" w:rsidRDefault="009D6F53" w:rsidP="00D8448A">
            <w:pPr>
              <w:jc w:val="both"/>
              <w:rPr>
                <w:sz w:val="28"/>
                <w:szCs w:val="28"/>
              </w:rPr>
            </w:pPr>
            <w:r w:rsidRPr="000F37A3">
              <w:rPr>
                <w:sz w:val="28"/>
                <w:szCs w:val="28"/>
              </w:rPr>
              <w:t>Задание № 2. Сформулируйте проблему, обозначенную в данном фильме</w:t>
            </w:r>
          </w:p>
          <w:p w:rsidR="009D6F53" w:rsidRPr="000F37A3" w:rsidRDefault="009D6F53" w:rsidP="00D8448A">
            <w:pPr>
              <w:jc w:val="both"/>
              <w:rPr>
                <w:sz w:val="28"/>
                <w:szCs w:val="28"/>
              </w:rPr>
            </w:pPr>
          </w:p>
          <w:p w:rsidR="009D6F53" w:rsidRPr="000F37A3" w:rsidRDefault="009D6F53" w:rsidP="00D844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9D6F53" w:rsidRPr="000F37A3" w:rsidRDefault="009D6F53" w:rsidP="00D8448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9D6F53" w:rsidRPr="000F37A3" w:rsidRDefault="009D6F53" w:rsidP="00D8448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9D6F53" w:rsidRPr="000F37A3" w:rsidRDefault="009D6F53" w:rsidP="00D8448A">
            <w:pPr>
              <w:jc w:val="both"/>
              <w:rPr>
                <w:sz w:val="28"/>
                <w:szCs w:val="28"/>
              </w:rPr>
            </w:pPr>
          </w:p>
        </w:tc>
      </w:tr>
      <w:tr w:rsidR="009D6F53" w:rsidRPr="000F37A3" w:rsidTr="000F37A3">
        <w:tc>
          <w:tcPr>
            <w:tcW w:w="4928" w:type="dxa"/>
          </w:tcPr>
          <w:p w:rsidR="009D6F53" w:rsidRPr="000F37A3" w:rsidRDefault="009D6F53" w:rsidP="00D84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6F53" w:rsidRPr="000F37A3" w:rsidRDefault="009D6F53" w:rsidP="00D8448A">
            <w:pPr>
              <w:jc w:val="both"/>
              <w:rPr>
                <w:sz w:val="28"/>
                <w:szCs w:val="28"/>
              </w:rPr>
            </w:pPr>
          </w:p>
        </w:tc>
      </w:tr>
    </w:tbl>
    <w:p w:rsidR="009D6F53" w:rsidRPr="000F37A3" w:rsidRDefault="009D6F53" w:rsidP="009D6F53">
      <w:pPr>
        <w:jc w:val="both"/>
        <w:rPr>
          <w:sz w:val="28"/>
          <w:szCs w:val="28"/>
        </w:rPr>
      </w:pPr>
    </w:p>
    <w:p w:rsidR="009D6F53" w:rsidRPr="009D6F53" w:rsidRDefault="009D6F53" w:rsidP="009D6F53">
      <w:pPr>
        <w:tabs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9D6F53" w:rsidRPr="009D6F53" w:rsidSect="00CA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D47"/>
    <w:multiLevelType w:val="hybridMultilevel"/>
    <w:tmpl w:val="FEEC6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B75FC"/>
    <w:multiLevelType w:val="hybridMultilevel"/>
    <w:tmpl w:val="50125786"/>
    <w:lvl w:ilvl="0" w:tplc="982C7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792FEE"/>
    <w:multiLevelType w:val="hybridMultilevel"/>
    <w:tmpl w:val="AD74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0C4"/>
    <w:rsid w:val="000F37A3"/>
    <w:rsid w:val="00500187"/>
    <w:rsid w:val="00632BA5"/>
    <w:rsid w:val="007B042A"/>
    <w:rsid w:val="00875F68"/>
    <w:rsid w:val="009D6F53"/>
    <w:rsid w:val="00AE1A3F"/>
    <w:rsid w:val="00CA1D50"/>
    <w:rsid w:val="00CB47FF"/>
    <w:rsid w:val="00CE51A7"/>
    <w:rsid w:val="00E41665"/>
    <w:rsid w:val="00F4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6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сформулирована проблема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в группе</c:v>
                </c:pt>
                <c:pt idx="1">
                  <c:v>самостоятельно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0.75000000000000011</c:v>
                </c:pt>
                <c:pt idx="1">
                  <c:v>0.31000000000000005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сформулирована частично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в группе</c:v>
                </c:pt>
                <c:pt idx="1">
                  <c:v>самостоятельно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0.38000000000000006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сформулирована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в группе</c:v>
                </c:pt>
                <c:pt idx="1">
                  <c:v>самостоятельно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0.31000000000000005</c:v>
                </c:pt>
              </c:numCache>
            </c:numRef>
          </c:val>
        </c:ser>
        <c:axId val="60326272"/>
        <c:axId val="60327808"/>
      </c:barChart>
      <c:catAx>
        <c:axId val="6032627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60327808"/>
        <c:crosses val="autoZero"/>
        <c:auto val="1"/>
        <c:lblAlgn val="ctr"/>
        <c:lblOffset val="100"/>
      </c:catAx>
      <c:valAx>
        <c:axId val="60327808"/>
        <c:scaling>
          <c:orientation val="minMax"/>
        </c:scaling>
        <c:axPos val="l"/>
        <c:majorGridlines/>
        <c:numFmt formatCode="0%" sourceLinked="1"/>
        <c:tickLblPos val="nextTo"/>
        <c:crossAx val="60326272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Маракулина Галина Александровна</cp:lastModifiedBy>
  <cp:revision>4</cp:revision>
  <dcterms:created xsi:type="dcterms:W3CDTF">2013-12-03T08:45:00Z</dcterms:created>
  <dcterms:modified xsi:type="dcterms:W3CDTF">2014-04-14T06:57:00Z</dcterms:modified>
</cp:coreProperties>
</file>