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51" w:rsidRPr="00CD3051" w:rsidRDefault="00CD3051" w:rsidP="00CD305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D3051">
        <w:rPr>
          <w:rFonts w:ascii="Times New Roman" w:hAnsi="Times New Roman"/>
          <w:b/>
          <w:sz w:val="28"/>
          <w:szCs w:val="28"/>
        </w:rPr>
        <w:t>Пачева</w:t>
      </w:r>
      <w:proofErr w:type="spellEnd"/>
      <w:r w:rsidRPr="00CD30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3051">
        <w:rPr>
          <w:rFonts w:ascii="Times New Roman" w:hAnsi="Times New Roman"/>
          <w:b/>
          <w:sz w:val="28"/>
          <w:szCs w:val="28"/>
        </w:rPr>
        <w:t>Наиля</w:t>
      </w:r>
      <w:proofErr w:type="spellEnd"/>
      <w:r w:rsidRPr="00CD30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3051">
        <w:rPr>
          <w:rFonts w:ascii="Times New Roman" w:hAnsi="Times New Roman"/>
          <w:b/>
          <w:sz w:val="28"/>
          <w:szCs w:val="28"/>
        </w:rPr>
        <w:t>Вазитовна</w:t>
      </w:r>
      <w:proofErr w:type="spellEnd"/>
      <w:r w:rsidRPr="00CD3051">
        <w:rPr>
          <w:rFonts w:ascii="Times New Roman" w:hAnsi="Times New Roman"/>
          <w:b/>
          <w:sz w:val="28"/>
          <w:szCs w:val="28"/>
        </w:rPr>
        <w:t>, учитель музыки и ОРКСЭ</w:t>
      </w:r>
    </w:p>
    <w:p w:rsidR="00CD3051" w:rsidRDefault="00CD3051" w:rsidP="00CD305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им. В.К. Блюхера</w:t>
      </w:r>
    </w:p>
    <w:p w:rsidR="00601492" w:rsidRPr="00CD3051" w:rsidRDefault="005B0D9C" w:rsidP="00CD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51">
        <w:rPr>
          <w:rFonts w:ascii="Times New Roman" w:hAnsi="Times New Roman" w:cs="Times New Roman"/>
          <w:b/>
          <w:sz w:val="28"/>
          <w:szCs w:val="28"/>
        </w:rPr>
        <w:t>Формирование диалог</w:t>
      </w:r>
      <w:r w:rsidR="00DB6520">
        <w:rPr>
          <w:rFonts w:ascii="Times New Roman" w:hAnsi="Times New Roman" w:cs="Times New Roman"/>
          <w:b/>
          <w:sz w:val="28"/>
          <w:szCs w:val="28"/>
        </w:rPr>
        <w:t>ической речи</w:t>
      </w:r>
      <w:r w:rsidRPr="00CD3051">
        <w:rPr>
          <w:rFonts w:ascii="Times New Roman" w:hAnsi="Times New Roman" w:cs="Times New Roman"/>
          <w:b/>
          <w:sz w:val="28"/>
          <w:szCs w:val="28"/>
        </w:rPr>
        <w:t xml:space="preserve"> на уроках музыки</w:t>
      </w:r>
    </w:p>
    <w:p w:rsidR="00601492" w:rsidRPr="009316FB" w:rsidRDefault="005B0D9C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     </w:t>
      </w:r>
      <w:r w:rsidR="00601492" w:rsidRPr="009316FB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школьного образования становится очевидным, что прежний уровень образовательной системы, нацеленной на монологический образ мыслей, не в полной мере отвечает требованиям нового времени. Поэтому интерес к диалогу как технологии, форме и методу обучения растёт. </w:t>
      </w:r>
    </w:p>
    <w:p w:rsidR="00601492" w:rsidRPr="009316FB" w:rsidRDefault="005B0D9C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     </w:t>
      </w:r>
      <w:r w:rsidR="00601492" w:rsidRPr="009316FB">
        <w:rPr>
          <w:rFonts w:ascii="Times New Roman" w:hAnsi="Times New Roman" w:cs="Times New Roman"/>
          <w:sz w:val="28"/>
          <w:szCs w:val="28"/>
        </w:rPr>
        <w:t>Сегодня диалог активно проникает во все области школьного образования. Не является исключением и образовательная область «Искусство».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 Возможность поддержания на уроках диалоговых отношений может стимулироваться следующими ситуациями: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>- Звучание на уроке одного и того же произведения в различных исполнительских интерпретациях. Эта ситуация не позволяет выносить однозначных суждений типа «</w:t>
      </w:r>
      <w:proofErr w:type="gramStart"/>
      <w:r w:rsidRPr="009316FB">
        <w:rPr>
          <w:rFonts w:ascii="Times New Roman" w:hAnsi="Times New Roman" w:cs="Times New Roman"/>
          <w:sz w:val="28"/>
          <w:szCs w:val="28"/>
        </w:rPr>
        <w:t>лучше-хуже</w:t>
      </w:r>
      <w:proofErr w:type="gramEnd"/>
      <w:r w:rsidRPr="009316FB">
        <w:rPr>
          <w:rFonts w:ascii="Times New Roman" w:hAnsi="Times New Roman" w:cs="Times New Roman"/>
          <w:sz w:val="28"/>
          <w:szCs w:val="28"/>
        </w:rPr>
        <w:t xml:space="preserve">», а открывает простор для углубления в постижении художественного образа.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Сравнение двух или трёх разных вокальных произведений на один и тот же стихотворный текст.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Слушание произведения, исполненного в соответствии с композиторским замыслом, и его эстрадно-джазовой обработки (…обязательное условие для этого задания – высокое качество обработки).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Выявление неоднозначной зависимости между средством музыкальной выразительности и характером музыки, музыкальным образом.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 Сопоставление литературного и музыкального образа.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Жизнь «вечного сюжета» и его взаимодействие с тем временем, в которое к нему обратился художник.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Сопоставление музыкально-драматургических черт развития отдельного образа и всего произведения.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 Выбор песни для исполнения из двух или трёх, предложенных учителем, при условии, что все они соответствуют музыкально-драматургическому замыслу урока.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6FB">
        <w:rPr>
          <w:rFonts w:ascii="Times New Roman" w:hAnsi="Times New Roman" w:cs="Times New Roman"/>
          <w:sz w:val="28"/>
          <w:szCs w:val="28"/>
        </w:rPr>
        <w:t>Диалогизм</w:t>
      </w:r>
      <w:proofErr w:type="spellEnd"/>
      <w:r w:rsidRPr="009316FB">
        <w:rPr>
          <w:rFonts w:ascii="Times New Roman" w:hAnsi="Times New Roman" w:cs="Times New Roman"/>
          <w:sz w:val="28"/>
          <w:szCs w:val="28"/>
        </w:rPr>
        <w:t xml:space="preserve"> в процессе музыкального обучения находит своё воплощение в таких формах, как: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диалог между учеником и педагогом на уроках;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диалог между учеником и произведением, а, следовательно, и композитором – автором произведения – в процессе самостоятельных занятий;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- диалог между школьниками, выступающими в роли исполнителей и учащимися-слушателями; - </w:t>
      </w:r>
      <w:proofErr w:type="spellStart"/>
      <w:r w:rsidRPr="009316FB">
        <w:rPr>
          <w:rFonts w:ascii="Times New Roman" w:hAnsi="Times New Roman" w:cs="Times New Roman"/>
          <w:sz w:val="28"/>
          <w:szCs w:val="28"/>
        </w:rPr>
        <w:t>макродиалог</w:t>
      </w:r>
      <w:proofErr w:type="spellEnd"/>
      <w:r w:rsidRPr="009316FB">
        <w:rPr>
          <w:rFonts w:ascii="Times New Roman" w:hAnsi="Times New Roman" w:cs="Times New Roman"/>
          <w:sz w:val="28"/>
          <w:szCs w:val="28"/>
        </w:rPr>
        <w:t xml:space="preserve"> между культурами, когда ученик воспринимает произведения разных композиторов, следовательно, в программе сопрягаются различные культурные эпохи.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492" w:rsidRPr="009316FB" w:rsidRDefault="008C6CCE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    </w:t>
      </w:r>
      <w:r w:rsidR="00601492" w:rsidRPr="009316FB">
        <w:rPr>
          <w:rFonts w:ascii="Times New Roman" w:hAnsi="Times New Roman" w:cs="Times New Roman"/>
          <w:sz w:val="28"/>
          <w:szCs w:val="28"/>
        </w:rPr>
        <w:t>Поняв необходимость и значимость организации диалоговых ситуаций на уроках музыки, уяснив формы, в которых диалог находит сво</w:t>
      </w:r>
      <w:r w:rsidR="00725F33" w:rsidRPr="009316FB">
        <w:rPr>
          <w:rFonts w:ascii="Times New Roman" w:hAnsi="Times New Roman" w:cs="Times New Roman"/>
          <w:sz w:val="28"/>
          <w:szCs w:val="28"/>
        </w:rPr>
        <w:t>е</w:t>
      </w:r>
      <w:r w:rsidRPr="009316FB">
        <w:rPr>
          <w:rFonts w:ascii="Times New Roman" w:hAnsi="Times New Roman" w:cs="Times New Roman"/>
          <w:sz w:val="28"/>
          <w:szCs w:val="28"/>
        </w:rPr>
        <w:t xml:space="preserve"> воплощение, возникла </w:t>
      </w:r>
      <w:r w:rsidRPr="009316FB"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="00601492" w:rsidRPr="009316FB">
        <w:rPr>
          <w:rFonts w:ascii="Times New Roman" w:hAnsi="Times New Roman" w:cs="Times New Roman"/>
          <w:sz w:val="28"/>
          <w:szCs w:val="28"/>
        </w:rPr>
        <w:t xml:space="preserve"> искать возможности их использования на занятиях с учащимися в разных классах. Так в 1 классе (программа Е.Д. Критской, Г.П. Сергеевой, Т.С. </w:t>
      </w:r>
      <w:proofErr w:type="spellStart"/>
      <w:r w:rsidR="00601492" w:rsidRPr="009316FB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="00601492" w:rsidRPr="009316FB">
        <w:rPr>
          <w:rFonts w:ascii="Times New Roman" w:hAnsi="Times New Roman" w:cs="Times New Roman"/>
          <w:sz w:val="28"/>
          <w:szCs w:val="28"/>
        </w:rPr>
        <w:t xml:space="preserve">) на уроке по теме «Душа музыки – мелодия» диалог оказался продуктивным при обсуждении вопроса «Какие музыкальные инструменты помогли бы тебе передать пульс танца, песни, марша?». После предварительного слушания трёх пьес из «Детского альбома» П.И.Чайковского: «Сладкая грёза», «Марш деревянных солдатиков» и «Вальс» дети в ходе диалога обосновали свой выбор инструментов. </w:t>
      </w:r>
    </w:p>
    <w:p w:rsidR="00601492" w:rsidRPr="009316FB" w:rsidRDefault="009316FB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492" w:rsidRPr="009316FB">
        <w:rPr>
          <w:rFonts w:ascii="Times New Roman" w:hAnsi="Times New Roman" w:cs="Times New Roman"/>
          <w:sz w:val="28"/>
          <w:szCs w:val="28"/>
        </w:rPr>
        <w:t>Во 2-м классе в теме «Симфоническая сказка «Петя и волк» диалоговая ситуация может быть разв</w:t>
      </w:r>
      <w:r w:rsidR="00725F33" w:rsidRPr="009316FB">
        <w:rPr>
          <w:rFonts w:ascii="Times New Roman" w:hAnsi="Times New Roman" w:cs="Times New Roman"/>
          <w:sz w:val="28"/>
          <w:szCs w:val="28"/>
        </w:rPr>
        <w:t>е</w:t>
      </w:r>
      <w:r w:rsidR="00601492" w:rsidRPr="009316FB">
        <w:rPr>
          <w:rFonts w:ascii="Times New Roman" w:hAnsi="Times New Roman" w:cs="Times New Roman"/>
          <w:sz w:val="28"/>
          <w:szCs w:val="28"/>
        </w:rPr>
        <w:t xml:space="preserve">рнута при обсуждении вопроса: «Каким персонажам сказки принадлежат прослушанные музыкальные темы?» </w:t>
      </w:r>
    </w:p>
    <w:p w:rsidR="00002330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>На уроке музыки в 4-м классе очень интересен диалоговый «поворот» в теме «Приют спокойствия, трудов и вдохновенья…». Сопоставив картину В.</w:t>
      </w:r>
      <w:r w:rsidR="00725F33" w:rsidRPr="009316FB">
        <w:rPr>
          <w:rFonts w:ascii="Times New Roman" w:hAnsi="Times New Roman" w:cs="Times New Roman"/>
          <w:sz w:val="28"/>
          <w:szCs w:val="28"/>
        </w:rPr>
        <w:t xml:space="preserve"> </w:t>
      </w:r>
      <w:r w:rsidRPr="009316FB">
        <w:rPr>
          <w:rFonts w:ascii="Times New Roman" w:hAnsi="Times New Roman" w:cs="Times New Roman"/>
          <w:sz w:val="28"/>
          <w:szCs w:val="28"/>
        </w:rPr>
        <w:t xml:space="preserve">Попкова «Пушкин», стихи поэта об осени «Унылая пора, очей очарованье…» и «Осеннюю песнь» П.И Чайковского, ученики приходят к выводу, что все три произведения очень близки по характеру, настроению. Все они «несут» родственный взгляд на мир. </w:t>
      </w:r>
    </w:p>
    <w:p w:rsidR="00601492" w:rsidRPr="009316FB" w:rsidRDefault="00002330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16FB">
        <w:rPr>
          <w:rFonts w:ascii="Times New Roman" w:hAnsi="Times New Roman" w:cs="Times New Roman"/>
          <w:sz w:val="28"/>
          <w:szCs w:val="28"/>
        </w:rPr>
        <w:t>В 6 классе, ре</w:t>
      </w:r>
      <w:r w:rsidR="00601492" w:rsidRPr="009316FB">
        <w:rPr>
          <w:rFonts w:ascii="Times New Roman" w:hAnsi="Times New Roman" w:cs="Times New Roman"/>
          <w:sz w:val="28"/>
          <w:szCs w:val="28"/>
        </w:rPr>
        <w:t>бята сопоставляют уже знакомые им пьесы Г.Свиридова «Осень» и «Пастораль» с музыкой Чайковского, прозвучавшей на этом уроке, с художественным и литературным произведениями.</w:t>
      </w:r>
      <w:proofErr w:type="gramEnd"/>
      <w:r w:rsidR="00601492" w:rsidRPr="009316FB">
        <w:rPr>
          <w:rFonts w:ascii="Times New Roman" w:hAnsi="Times New Roman" w:cs="Times New Roman"/>
          <w:sz w:val="28"/>
          <w:szCs w:val="28"/>
        </w:rPr>
        <w:t xml:space="preserve"> Рассуждения ребят несколько неожиданны: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– В «Осени» Свиридова столько печали и грусти, что кажется, будто что-то ушло и больше никогда не вернётся.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– А может быть кто-то ушёл безвозвратно.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– Эта пьеса построена только на миноре, а в стихах Пушкина происходит смена музыкального лада – (мажор-минор). Значит, она не отражает смысла стихов и картины.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>– А «Пастораль» – произведение, в котором композитор, наверное, хотел отразить сво</w:t>
      </w:r>
      <w:r w:rsidR="00353012" w:rsidRPr="009316FB">
        <w:rPr>
          <w:rFonts w:ascii="Times New Roman" w:hAnsi="Times New Roman" w:cs="Times New Roman"/>
          <w:sz w:val="28"/>
          <w:szCs w:val="28"/>
        </w:rPr>
        <w:t>ё</w:t>
      </w:r>
      <w:r w:rsidRPr="009316FB">
        <w:rPr>
          <w:rFonts w:ascii="Times New Roman" w:hAnsi="Times New Roman" w:cs="Times New Roman"/>
          <w:sz w:val="28"/>
          <w:szCs w:val="28"/>
        </w:rPr>
        <w:t xml:space="preserve"> любование родным краем.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>– Музыка здесь спокойна и безмятежна, как будто пастельными тонами написанная картина. Тогда как картина нес</w:t>
      </w:r>
      <w:r w:rsidR="00353012" w:rsidRPr="009316FB">
        <w:rPr>
          <w:rFonts w:ascii="Times New Roman" w:hAnsi="Times New Roman" w:cs="Times New Roman"/>
          <w:sz w:val="28"/>
          <w:szCs w:val="28"/>
        </w:rPr>
        <w:t>ё</w:t>
      </w:r>
      <w:r w:rsidRPr="009316FB">
        <w:rPr>
          <w:rFonts w:ascii="Times New Roman" w:hAnsi="Times New Roman" w:cs="Times New Roman"/>
          <w:sz w:val="28"/>
          <w:szCs w:val="28"/>
        </w:rPr>
        <w:t xml:space="preserve">т в себе не только наслаждение поэта красотой природы, но и тревожное предчувствие. А, следовательно, и «Пастораль» Г.Свиридова не совсем сочетается с представленными произведениями литературы и живописи. </w:t>
      </w:r>
    </w:p>
    <w:p w:rsidR="008C6CCE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Задача учителя во время диалога – поддержать личные высказывания и суждения учащихся, так как это путь к развитию душевных и человеческих качеств детей, пробуждению их способности в понимании чувств и мыслей других людей, что очень важно в воспитании подрастающего поколения. Конечно, трудно да, в общем, и невозможно предугадать, или запланировать, результаты творческого диалога. </w:t>
      </w:r>
      <w:r w:rsidR="008C6CCE" w:rsidRPr="009316F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1492" w:rsidRPr="009316FB" w:rsidRDefault="008C6CCE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     </w:t>
      </w:r>
      <w:r w:rsidR="00601492" w:rsidRPr="009316FB">
        <w:rPr>
          <w:rFonts w:ascii="Times New Roman" w:hAnsi="Times New Roman" w:cs="Times New Roman"/>
          <w:sz w:val="28"/>
          <w:szCs w:val="28"/>
        </w:rPr>
        <w:t>Поэтому учитель должен быть готов к рождению новых смыслов, «произвед</w:t>
      </w:r>
      <w:r w:rsidR="00353012" w:rsidRPr="009316FB">
        <w:rPr>
          <w:rFonts w:ascii="Times New Roman" w:hAnsi="Times New Roman" w:cs="Times New Roman"/>
          <w:sz w:val="28"/>
          <w:szCs w:val="28"/>
        </w:rPr>
        <w:t>ё</w:t>
      </w:r>
      <w:r w:rsidR="00601492" w:rsidRPr="009316FB">
        <w:rPr>
          <w:rFonts w:ascii="Times New Roman" w:hAnsi="Times New Roman" w:cs="Times New Roman"/>
          <w:sz w:val="28"/>
          <w:szCs w:val="28"/>
        </w:rPr>
        <w:t xml:space="preserve">нных» на уроке в ходе диалога. </w:t>
      </w:r>
    </w:p>
    <w:p w:rsidR="00601492" w:rsidRPr="009316FB" w:rsidRDefault="008C6CCE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     </w:t>
      </w:r>
      <w:r w:rsidR="00601492" w:rsidRPr="009316FB">
        <w:rPr>
          <w:rFonts w:ascii="Times New Roman" w:hAnsi="Times New Roman" w:cs="Times New Roman"/>
          <w:sz w:val="28"/>
          <w:szCs w:val="28"/>
        </w:rPr>
        <w:t xml:space="preserve">Очень интересен диалог в ситуациях, возникающих на уроке при сопоставлении звучания одного и того же произведения, исполненного в соответствии с композиторским замыслом, и его эстрадно-джазовой обработки. </w:t>
      </w:r>
    </w:p>
    <w:p w:rsidR="00601492" w:rsidRPr="009316FB" w:rsidRDefault="008C6CCE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01492" w:rsidRPr="009316FB">
        <w:rPr>
          <w:rFonts w:ascii="Times New Roman" w:hAnsi="Times New Roman" w:cs="Times New Roman"/>
          <w:sz w:val="28"/>
          <w:szCs w:val="28"/>
        </w:rPr>
        <w:t xml:space="preserve">Так, в 5-м классе в теме «Вторая жизнь песни» при ответе на вопрос: «Что меняется в «Песне </w:t>
      </w:r>
      <w:proofErr w:type="spellStart"/>
      <w:r w:rsidR="00601492" w:rsidRPr="009316F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="00601492" w:rsidRPr="009316FB">
        <w:rPr>
          <w:rFonts w:ascii="Times New Roman" w:hAnsi="Times New Roman" w:cs="Times New Roman"/>
          <w:sz w:val="28"/>
          <w:szCs w:val="28"/>
        </w:rPr>
        <w:t xml:space="preserve">» в джазовой интерпретации?», ребята пытаются проанализировать не только изменения стиля музыки, тембра инструментов, но и изменение музыкального и литературного образа. </w:t>
      </w:r>
    </w:p>
    <w:p w:rsidR="00601492" w:rsidRPr="009316FB" w:rsidRDefault="00EE04B7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1492" w:rsidRPr="009316FB">
        <w:rPr>
          <w:rFonts w:ascii="Times New Roman" w:hAnsi="Times New Roman" w:cs="Times New Roman"/>
          <w:sz w:val="28"/>
          <w:szCs w:val="28"/>
        </w:rPr>
        <w:t>– Мне кажется, в джазовой обработке хотели показать, что</w:t>
      </w:r>
      <w:proofErr w:type="gramStart"/>
      <w:r w:rsidR="00601492" w:rsidRPr="009316F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01492" w:rsidRPr="009316FB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="00601492" w:rsidRPr="009316F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601492" w:rsidRPr="009316FB">
        <w:rPr>
          <w:rFonts w:ascii="Times New Roman" w:hAnsi="Times New Roman" w:cs="Times New Roman"/>
          <w:sz w:val="28"/>
          <w:szCs w:val="28"/>
        </w:rPr>
        <w:t xml:space="preserve"> уже вернулся. </w:t>
      </w:r>
      <w:proofErr w:type="spellStart"/>
      <w:r w:rsidR="00601492" w:rsidRPr="009316F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="00601492" w:rsidRPr="009316FB">
        <w:rPr>
          <w:rFonts w:ascii="Times New Roman" w:hAnsi="Times New Roman" w:cs="Times New Roman"/>
          <w:sz w:val="28"/>
          <w:szCs w:val="28"/>
        </w:rPr>
        <w:t xml:space="preserve">, наконец-то, дождалась своего любимого. </w:t>
      </w:r>
    </w:p>
    <w:p w:rsidR="0060149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– А как же интонации жалобы, плача, которые мы тоже слышим здесь? </w:t>
      </w:r>
    </w:p>
    <w:p w:rsidR="00353012" w:rsidRPr="009316FB" w:rsidRDefault="0060149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>– Это она, наверное, плачет от радости, что</w:t>
      </w:r>
      <w:proofErr w:type="gramStart"/>
      <w:r w:rsidRPr="009316F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16FB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9316F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9316FB">
        <w:rPr>
          <w:rFonts w:ascii="Times New Roman" w:hAnsi="Times New Roman" w:cs="Times New Roman"/>
          <w:sz w:val="28"/>
          <w:szCs w:val="28"/>
        </w:rPr>
        <w:t xml:space="preserve"> понял, как он ошибался, когда искал счастье в чужих краях. </w:t>
      </w:r>
      <w:r w:rsidR="00353012" w:rsidRPr="009316FB">
        <w:rPr>
          <w:rFonts w:ascii="Times New Roman" w:hAnsi="Times New Roman" w:cs="Times New Roman"/>
          <w:sz w:val="28"/>
          <w:szCs w:val="28"/>
        </w:rPr>
        <w:t xml:space="preserve"> – А жалоба оттого, что она рассказывает своему другу, как трудно ей было одной без него. </w:t>
      </w:r>
    </w:p>
    <w:p w:rsidR="00353012" w:rsidRPr="009316FB" w:rsidRDefault="0035301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– А мне кажется, что в джазовой интерпретации показали, что </w:t>
      </w:r>
      <w:proofErr w:type="spellStart"/>
      <w:r w:rsidRPr="009316F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9316FB">
        <w:rPr>
          <w:rFonts w:ascii="Times New Roman" w:hAnsi="Times New Roman" w:cs="Times New Roman"/>
          <w:sz w:val="28"/>
          <w:szCs w:val="28"/>
        </w:rPr>
        <w:t xml:space="preserve"> просто не хочет, чтобы другие люди догадались о её печали. Ведь она не знает, вернётся ли</w:t>
      </w:r>
      <w:proofErr w:type="gramStart"/>
      <w:r w:rsidRPr="009316F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16FB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9316F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9316FB">
        <w:rPr>
          <w:rFonts w:ascii="Times New Roman" w:hAnsi="Times New Roman" w:cs="Times New Roman"/>
          <w:sz w:val="28"/>
          <w:szCs w:val="28"/>
        </w:rPr>
        <w:t xml:space="preserve">. Вот она и делает вид, что всё хорошо. </w:t>
      </w:r>
      <w:r w:rsidR="00EE04B7">
        <w:rPr>
          <w:rFonts w:ascii="Times New Roman" w:hAnsi="Times New Roman" w:cs="Times New Roman"/>
          <w:sz w:val="28"/>
          <w:szCs w:val="28"/>
        </w:rPr>
        <w:t>)</w:t>
      </w:r>
    </w:p>
    <w:p w:rsidR="00353012" w:rsidRPr="009316FB" w:rsidRDefault="008C6CCE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 xml:space="preserve">     </w:t>
      </w:r>
      <w:r w:rsidR="00353012" w:rsidRPr="009316FB">
        <w:rPr>
          <w:rFonts w:ascii="Times New Roman" w:hAnsi="Times New Roman" w:cs="Times New Roman"/>
          <w:sz w:val="28"/>
          <w:szCs w:val="28"/>
        </w:rPr>
        <w:t xml:space="preserve">Благодаря такому диалогу дети не только учатся слышать в </w:t>
      </w:r>
      <w:proofErr w:type="gramStart"/>
      <w:r w:rsidR="00353012" w:rsidRPr="009316FB">
        <w:rPr>
          <w:rFonts w:ascii="Times New Roman" w:hAnsi="Times New Roman" w:cs="Times New Roman"/>
          <w:sz w:val="28"/>
          <w:szCs w:val="28"/>
        </w:rPr>
        <w:t>сходном</w:t>
      </w:r>
      <w:proofErr w:type="gramEnd"/>
      <w:r w:rsidR="00353012" w:rsidRPr="009316FB">
        <w:rPr>
          <w:rFonts w:ascii="Times New Roman" w:hAnsi="Times New Roman" w:cs="Times New Roman"/>
          <w:sz w:val="28"/>
          <w:szCs w:val="28"/>
        </w:rPr>
        <w:t xml:space="preserve"> различное, но и слышать друг друга. У них возрастает интерес к музыке, возникает возможность выбора: какое из исполнений им ближе. </w:t>
      </w:r>
    </w:p>
    <w:p w:rsidR="00353012" w:rsidRPr="009316FB" w:rsidRDefault="00353012" w:rsidP="0035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FB">
        <w:rPr>
          <w:rFonts w:ascii="Times New Roman" w:hAnsi="Times New Roman" w:cs="Times New Roman"/>
          <w:sz w:val="28"/>
          <w:szCs w:val="28"/>
        </w:rPr>
        <w:t>Таким образом, диалог, используемый на уроках музыки, открывает возможности для общения с другими «равными сознаниями», для движения от непосредственного восприятия произведения искусства «к попытке разобраться в себе, в своих мыслях, чувствах и переживаниях»</w:t>
      </w:r>
      <w:proofErr w:type="gramStart"/>
      <w:r w:rsidRPr="00931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16FB">
        <w:rPr>
          <w:rFonts w:ascii="Times New Roman" w:hAnsi="Times New Roman" w:cs="Times New Roman"/>
          <w:sz w:val="28"/>
          <w:szCs w:val="28"/>
        </w:rPr>
        <w:t xml:space="preserve"> т.е. для выхода «на личностный уровень освоения искусства». </w:t>
      </w:r>
    </w:p>
    <w:p w:rsidR="00D136A5" w:rsidRPr="009316FB" w:rsidRDefault="008C6CCE" w:rsidP="00206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600A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своей </w:t>
      </w:r>
      <w:r w:rsid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преподавательской деятельности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часто использую парную и групповую формы работы. Использование на уроках тактики «ученик-ученик» позволяет в более точном оценивании понимания учащихся, потому что, имеется возможность слушать обсуждение учеников, вступать в разговор со всеми учащимися, а не только с теми, кто поднимал руку. Учащиеся получают возможность поговорить друг с другом, обсудить заданный вопрос, обменяться мнениями, выразить свое согласие или несогласие. В процессе общения у детей появляется возможность обосновывать свое мнение. На своих уроках включаю такие задания, 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которые учащиеся не могут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обойтись без взаимодействия, диалога, так как диалог способствует развитию у детей умение обсуждать, договариваться, аргументировать, доказывать, соглашаться или не соглашаться. Например, </w:t>
      </w:r>
      <w:proofErr w:type="gramStart"/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  <w:proofErr w:type="gramEnd"/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различных средств музыкальной в</w:t>
      </w:r>
      <w:r w:rsidR="0020600A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ыразительности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дается задание посредством ролевой игры показать, инсценировать понятие «</w:t>
      </w:r>
      <w:r w:rsidR="0020600A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«тембр» и др.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Выполняя задание, ребята выдвигают свои идеи, обсуждают, спорят, находят альтернативные решения, используют все доступные средства. В итоге каждая группа представляют инсценировку, где дети применяют всю освоенную лексику за урок.</w:t>
      </w:r>
    </w:p>
    <w:p w:rsidR="00D136A5" w:rsidRPr="009316FB" w:rsidRDefault="008C6CCE" w:rsidP="00D136A5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беседа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является односторонним процессом общения, а, наоборот, — взаимным процессом, в котором общение проходит в двух направлениях и на этой основе продвигает обучение ученика вперед. В диалоге ученики, а также учителя являются равноправными партнерами, прилагающими все усилия для получения согла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сованного результата</w:t>
      </w:r>
      <w:proofErr w:type="gramStart"/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беседах с учениками для активизации мыслительной деятельности и развития мышления необходимо выстраивать логические цепочки что помогает большему усвоению устного материала и развивает разговорную речь.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Например: на 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из уроков по теме «Ф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ольклор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музыке русских композиторов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работы 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слушанием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«Красный сарафан»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«Матушка, что во поле пыльно»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задается вопрос: «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старинные русские</w:t>
      </w:r>
      <w:r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B044E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бряд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 знаете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Ученики </w:t>
      </w:r>
      <w:r w:rsidR="00002330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в группах, высказывают свои предположения. Затем слушают песню и высказывают предположение, о каком обряде идет речь.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ученики тесно взаимодействуют между собой в группе, общаются, ищут общие пути решения. Таким образом, задавая наводящие вопросы, удается добиться от учащихся успешного выполнения задания. Учитель помогает ученикам понять ценность совместной работы.</w:t>
      </w:r>
    </w:p>
    <w:p w:rsidR="00762929" w:rsidRDefault="00A70266" w:rsidP="00D136A5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 форм развития комму</w:t>
      </w:r>
      <w:r w:rsidR="00902887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никативных навыков — это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Данная форма работы очень нравится детям, потому что ситуации, разыгрываемые по разным </w:t>
      </w:r>
      <w:proofErr w:type="gramStart"/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</w:t>
      </w:r>
      <w:proofErr w:type="gramEnd"/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связаны с их реальной жизнью, здесь они могут показать примеры из собственной жизни. </w:t>
      </w:r>
    </w:p>
    <w:p w:rsidR="009316FB" w:rsidRPr="009316FB" w:rsidRDefault="009316FB" w:rsidP="00D136A5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на уроках некоторые игры: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«Видимо-невидимо»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работают по группам (командам). Каждая группа (5-6 чел.) садится вокруг одного или трех плотно сдвинутых в компактный прямоугольник столов. Перед ними лист бумаги (один на группу), ручки (карандаши).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1. 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у учителя стоит задача дать детям сведения о жизненном и творческом пути композитора (или об истории создания какого-либо произведения).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заготавливает плакат, на котором разными цветами, в разных направлениях, вдоль и поперек листа, разными шрифтами написаны основные сведения, которые он мог бы изложить в своем рассказе (см. приложение №1). После краткого вступительного слова («Сегодня мы постараемся узнать о композиторе, почему он считается великим мастером…. Для этого мы сделаем вот что…») на доску вешается этот плакат. Детям предлагается некоторое время для его изучения.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желает, может для этого подойти к доске к плакату. </w:t>
      </w:r>
      <w:proofErr w:type="gramStart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заранее объявляется и может отслеживаться по часам (с будильником), по секундомеру, по звону колокольчика, или по счету учителя (пять... четыре... три... два... один...</w:t>
      </w:r>
      <w:proofErr w:type="gramEnd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Закончили!)</w:t>
      </w:r>
      <w:proofErr w:type="gramEnd"/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плакат снимается, и команды должны на своем (одном!) общем листе записать то, что они запомнили (об этом их следует предупредить перед вывешиванием плаката). Под записями подводится черта. </w:t>
      </w:r>
      <w:proofErr w:type="gramStart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обмениваются листами, сверяют чужие записи со своими, дописывают под чертой свои дополнения (другим цветом).</w:t>
      </w:r>
      <w:proofErr w:type="gramEnd"/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возвращаются, проверяются авторами, которые отмечают повторы или незамеченные слова (напри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обводят их). Опять обмениваются листами и подсчитывают результаты по баллам - кто больше сведений за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помнил, кто больше дополнил, кто допустил меньше промашек в процессе проверки. Далее вывешивается учи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тельский плакат и сравнивается с листами, где выписываются отсутствующие сведения. Подводится итог.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2. 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Группы-команды изготавливают такие плакаты сами (например, анализ выразительных сре</w:t>
      </w:r>
      <w:proofErr w:type="gramStart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оизведения; ассоциативные образы) во время урока. После этого меняются местами, запоминают, что написано в «чужом» листе, возвращаются и дописывают. Затем обмениваются листами, проверяют и оценивают.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Критерий оценки: а) подсчет по баллам; б) заранее объявленное педагогом условие, что три четверти определений - это «4», свыше - «5»; в) иная форма оценки, по усмотрению учителя, главное, чтобы у нее были объективные, известные ученикам критерии.</w:t>
      </w:r>
    </w:p>
    <w:p w:rsidR="00902887" w:rsidRPr="009316FB" w:rsidRDefault="00902887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929" w:rsidRPr="009316FB" w:rsidRDefault="009316FB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762929" w:rsidRPr="0093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«Шапка вопросов»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знаний учащихся о каком-либо произведении искусства, художественном стиле и т.д. После знакомства с произведением дети должны написать записку с тремя вопросами (их суть лучше написать на доске или плакате-памятке):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Вопрос «на знание текста», свидетельствующий о том, что я знаю эту музыку, литературное произведение и.т.д. - ситуация знающего и проверяющего других ученика.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Вопрос, ответ на который я сам не знаю, но хотел бы узнать - ситуация незнающего, но желающего узнать ученика.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      Вопрос - просьба дать совет (на выяснение другого мнения о произведении по сравнению со своим) </w:t>
      </w:r>
      <w:proofErr w:type="gramStart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итуация сомневающегося, советующегося ученика.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записки складываются в шапку, перемешиваются и вытаскиваются по одной каждым учеником, который отвечает. Возможен обмен записками.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Записки могут быть без подписи или, наоборот, в виде заранее подготовленных визиток, или особой бумаги (в случае, если «шапка вопросов» становится регулярной). Оценивается «интересный» вопрос и «интересный» ответ в баллах.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2. 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вариант.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шапке визитки или записки с фамилиями и именами учеников.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Чью записку или визитку вытащат, тот задает вопрос. Затем вытаскивается визитка ученика, который должен на вопрос ответить.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вытаскивается визитка ученика, на чей устный вопрос надо ответить.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Подобная работа в ряде случаев может заменить анализ, разбор, произведения после его восприятия. Ведь для того, чтобы сформулировать вопросы, ученику нужно спроектировать в уме возможные ответы и представить себе содержание тех областей, где эти ответы могут быть найдены другими.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Задавать вопросы - это такое же ценное умение, как и давать ответы.</w:t>
      </w:r>
    </w:p>
    <w:p w:rsidR="00762929" w:rsidRPr="009316FB" w:rsidRDefault="00762929" w:rsidP="0076292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«Шапка вопросов», объявленная перед слушанием, просмотром или чтением, является эффективным способом организации процесса восприятия искусства.</w:t>
      </w:r>
    </w:p>
    <w:p w:rsidR="00902887" w:rsidRPr="009316FB" w:rsidRDefault="009316FB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02887" w:rsidRPr="0093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«Рассказ по карточкам»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1. 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Какое-либо произведение искусства - вызывает к жизни коллективное сочинение рассказа по кругу, каждый говорит только по одной (две фразы), которая продолжает рассказ предыдущего.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2. </w:t>
      </w:r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самое, только каждый говорит свою фразу, начиная с глагола, определяющего действие героев, или со слова, определяющего характер происходящего и его действующих лиц.</w:t>
      </w:r>
    </w:p>
    <w:p w:rsidR="00902887" w:rsidRPr="009316FB" w:rsidRDefault="00902887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3. </w:t>
      </w:r>
      <w:proofErr w:type="gramStart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«шапки» вытаскивается билетик, на котором написаны междометия: ах, ох, а-а-а, м-м-м и т.д.</w:t>
      </w:r>
      <w:proofErr w:type="gramEnd"/>
      <w:r w:rsidRPr="0093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междометию предшествует какое-либо событие, которое следует смоделировать.</w:t>
      </w:r>
    </w:p>
    <w:p w:rsidR="00902887" w:rsidRPr="009316FB" w:rsidRDefault="009316FB" w:rsidP="0090288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 использовании игр на уроке</w:t>
      </w:r>
      <w:r w:rsidRPr="009316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316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обучающиеся</w:t>
      </w:r>
      <w:proofErr w:type="gramEnd"/>
      <w:r w:rsidRPr="009316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02887" w:rsidRPr="009316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практике овладевают понятиями развитие, драматургия, искусство - язык чувств, множественность трактовок.</w:t>
      </w:r>
    </w:p>
    <w:p w:rsidR="00762929" w:rsidRPr="009316FB" w:rsidRDefault="00762929" w:rsidP="00D136A5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D136A5" w:rsidRPr="009316FB" w:rsidRDefault="00A70266" w:rsidP="00D136A5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хотелось бы отметить, что эффективными методами в развитии диалогового обучения является групповая работа, работа в парах, ролевая игра. Чтобы добиться результативности работы, детям надо активно обсуждать, анализировать, делать выводы, и всю эту работу провести в определенное время. При работе в группах, если хотя бы один ученик останется в стороне, группа не сможет добиться желаемого результата. А при работе в пар</w:t>
      </w:r>
      <w:bookmarkStart w:id="0" w:name="_GoBack"/>
      <w:bookmarkEnd w:id="0"/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 — такое отстранение от работы одного из участников вообще не приведет к положительному результату. То есть, активное взаимодействие через диалог помогает детям усвоить тему более простыми методами.</w:t>
      </w:r>
    </w:p>
    <w:p w:rsidR="00D136A5" w:rsidRPr="009316FB" w:rsidRDefault="00A70266" w:rsidP="00D136A5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36A5"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всего вышесказанного можно сделать вывод, что диалог на уроке — это особая коммуникативная атмосфера, которая помогает ученику развивать свои интеллектуальные и эмоциональные свойства личности, это способ отношений, это форма взаимодействия, позволяющая искать истину вместе. В диалоге проявляются важнейшие формы человеческих отношений, такие как взаимоуважение, взаимообогащение, сопереживание, сотворчество. В дружественной, принимающей атмосфере учащиеся обогащают друг друга новыми мыслями, раскрывают свой творческий потенциал. Использование на уроках диалогового обучения способствует формированию умения определять и отстаивать свою позицию, развивает умения ораторского маст</w:t>
      </w:r>
      <w:r w:rsidRPr="00931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ерства и лидерские качества.</w:t>
      </w:r>
    </w:p>
    <w:p w:rsidR="00B876FE" w:rsidRPr="00B876FE" w:rsidRDefault="00B876FE" w:rsidP="00B876FE">
      <w:pPr>
        <w:spacing w:before="280" w:after="260" w:line="240" w:lineRule="auto"/>
        <w:ind w:left="20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876FE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 </w:t>
      </w:r>
    </w:p>
    <w:sectPr w:rsidR="00B876FE" w:rsidRPr="00B876FE" w:rsidSect="00601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B65F8C"/>
    <w:multiLevelType w:val="hybridMultilevel"/>
    <w:tmpl w:val="FCC65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2223A"/>
    <w:multiLevelType w:val="multilevel"/>
    <w:tmpl w:val="81143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591"/>
    <w:multiLevelType w:val="multilevel"/>
    <w:tmpl w:val="C33E9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30D7"/>
    <w:multiLevelType w:val="multilevel"/>
    <w:tmpl w:val="B5EA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B57C0"/>
    <w:multiLevelType w:val="multilevel"/>
    <w:tmpl w:val="59105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64C90"/>
    <w:multiLevelType w:val="multilevel"/>
    <w:tmpl w:val="FE5CD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8527C"/>
    <w:multiLevelType w:val="multilevel"/>
    <w:tmpl w:val="2C02B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87389"/>
    <w:multiLevelType w:val="multilevel"/>
    <w:tmpl w:val="3B90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92"/>
    <w:rsid w:val="00002330"/>
    <w:rsid w:val="00027790"/>
    <w:rsid w:val="000B044E"/>
    <w:rsid w:val="001A1D4C"/>
    <w:rsid w:val="0020600A"/>
    <w:rsid w:val="002B042C"/>
    <w:rsid w:val="00353012"/>
    <w:rsid w:val="005B0D9C"/>
    <w:rsid w:val="00601492"/>
    <w:rsid w:val="006E2D58"/>
    <w:rsid w:val="00725F33"/>
    <w:rsid w:val="00762929"/>
    <w:rsid w:val="00773A3C"/>
    <w:rsid w:val="00831637"/>
    <w:rsid w:val="0085786E"/>
    <w:rsid w:val="008C6CCE"/>
    <w:rsid w:val="00902887"/>
    <w:rsid w:val="009316FB"/>
    <w:rsid w:val="00A70266"/>
    <w:rsid w:val="00B876FE"/>
    <w:rsid w:val="00CD3051"/>
    <w:rsid w:val="00D136A5"/>
    <w:rsid w:val="00DB6520"/>
    <w:rsid w:val="00EE04B7"/>
    <w:rsid w:val="00FE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58"/>
  </w:style>
  <w:style w:type="paragraph" w:styleId="3">
    <w:name w:val="heading 3"/>
    <w:basedOn w:val="a"/>
    <w:link w:val="30"/>
    <w:uiPriority w:val="9"/>
    <w:qFormat/>
    <w:rsid w:val="0077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73A3C"/>
  </w:style>
  <w:style w:type="character" w:customStyle="1" w:styleId="30">
    <w:name w:val="Заголовок 3 Знак"/>
    <w:basedOn w:val="a0"/>
    <w:link w:val="3"/>
    <w:uiPriority w:val="9"/>
    <w:rsid w:val="0077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73A3C"/>
  </w:style>
  <w:style w:type="character" w:customStyle="1" w:styleId="30">
    <w:name w:val="Заголовок 3 Знак"/>
    <w:basedOn w:val="a0"/>
    <w:link w:val="3"/>
    <w:uiPriority w:val="9"/>
    <w:rsid w:val="0077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Nelja</dc:creator>
  <cp:keywords/>
  <dc:description/>
  <cp:lastModifiedBy>User</cp:lastModifiedBy>
  <cp:revision>5</cp:revision>
  <dcterms:created xsi:type="dcterms:W3CDTF">2014-04-21T03:34:00Z</dcterms:created>
  <dcterms:modified xsi:type="dcterms:W3CDTF">2014-11-17T10:48:00Z</dcterms:modified>
</cp:coreProperties>
</file>